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rPr>
          <w:rFonts w:hAnsi="宋体"/>
          <w:b/>
          <w:bCs/>
          <w:sz w:val="36"/>
          <w:szCs w:val="21"/>
        </w:rPr>
      </w:pPr>
    </w:p>
    <w:p>
      <w:pPr>
        <w:spacing w:before="100"/>
        <w:jc w:val="center"/>
        <w:rPr>
          <w:rFonts w:ascii="宋体" w:hAnsi="宋体" w:eastAsia="宋体"/>
          <w:b/>
          <w:sz w:val="72"/>
          <w:szCs w:val="56"/>
          <w:lang w:val="zh-CN"/>
        </w:rPr>
      </w:pPr>
      <w:r>
        <w:rPr>
          <w:rFonts w:hint="eastAsia" w:ascii="宋体" w:hAnsi="宋体" w:eastAsia="宋体"/>
          <w:b/>
          <w:sz w:val="56"/>
          <w:szCs w:val="52"/>
          <w:lang w:val="zh-CN"/>
        </w:rPr>
        <w:t>工作饮用水</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rPr>
        <w:t>竞价文件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项目编号：CGXM2205190007</w:t>
      </w:r>
    </w:p>
    <w:p>
      <w:pPr>
        <w:spacing w:before="100"/>
        <w:ind w:firstLine="566" w:firstLineChars="141"/>
        <w:jc w:val="left"/>
        <w:rPr>
          <w:rFonts w:hint="eastAsia" w:ascii="宋体" w:hAnsi="宋体" w:eastAsia="宋体"/>
          <w:b/>
          <w:sz w:val="40"/>
          <w:szCs w:val="32"/>
          <w:lang w:val="zh-CN" w:eastAsia="zh-CN"/>
        </w:rPr>
      </w:pPr>
      <w:r>
        <w:rPr>
          <w:rFonts w:hint="eastAsia" w:ascii="宋体" w:hAnsi="宋体" w:eastAsia="宋体"/>
          <w:b/>
          <w:sz w:val="40"/>
          <w:szCs w:val="32"/>
          <w:lang w:val="zh-CN"/>
        </w:rPr>
        <w:t>项目类型：</w:t>
      </w:r>
      <w:r>
        <w:rPr>
          <w:rFonts w:hint="eastAsia" w:ascii="宋体" w:hAnsi="宋体" w:eastAsia="宋体"/>
          <w:b/>
          <w:sz w:val="40"/>
          <w:szCs w:val="32"/>
          <w:lang w:val="en-US" w:eastAsia="zh-CN"/>
        </w:rPr>
        <w:t>服务类</w:t>
      </w:r>
    </w:p>
    <w:p>
      <w:pPr>
        <w:pStyle w:val="9"/>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lang w:eastAsia="zh-CN"/>
        </w:rPr>
        <w:t>警务保障部机关事务管理科</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w:t>
      </w:r>
      <w:r>
        <w:rPr>
          <w:rFonts w:hint="eastAsia" w:ascii="宋体" w:hAnsi="宋体" w:eastAsia="宋体"/>
          <w:b/>
          <w:sz w:val="32"/>
          <w:lang w:val="en-US" w:eastAsia="zh-CN"/>
        </w:rPr>
        <w:t>二</w:t>
      </w:r>
      <w:r>
        <w:rPr>
          <w:rFonts w:hint="eastAsia" w:ascii="宋体" w:hAnsi="宋体" w:eastAsia="宋体"/>
          <w:b/>
          <w:sz w:val="32"/>
        </w:rPr>
        <w:t>年</w:t>
      </w:r>
      <w:r>
        <w:rPr>
          <w:rFonts w:hint="eastAsia" w:ascii="宋体" w:hAnsi="宋体" w:eastAsia="宋体"/>
          <w:b/>
          <w:sz w:val="32"/>
          <w:lang w:val="en-US" w:eastAsia="zh-CN"/>
        </w:rPr>
        <w:t>五</w:t>
      </w:r>
      <w:r>
        <w:rPr>
          <w:rFonts w:hint="eastAsia" w:ascii="宋体" w:hAnsi="宋体" w:eastAsia="宋体"/>
          <w:b/>
          <w:sz w:val="32"/>
        </w:rPr>
        <w:t>月</w:t>
      </w:r>
    </w:p>
    <w:p>
      <w:pPr>
        <w:widowControl/>
        <w:jc w:val="left"/>
      </w:pPr>
      <w:r>
        <w:br w:type="page"/>
      </w:r>
    </w:p>
    <w:p>
      <w:pPr>
        <w:pStyle w:val="2"/>
        <w:rPr>
          <w:rFonts w:ascii="宋体" w:hAnsi="宋体"/>
          <w:sz w:val="44"/>
          <w:szCs w:val="32"/>
        </w:rPr>
      </w:pPr>
      <w:bookmarkStart w:id="0" w:name="_Toc68772394"/>
      <w:bookmarkStart w:id="1" w:name="_Toc55308008"/>
      <w:bookmarkStart w:id="2" w:name="_Toc13631"/>
      <w:bookmarkStart w:id="3" w:name="_Toc68769459"/>
      <w:bookmarkStart w:id="4" w:name="_Toc66183292"/>
      <w:bookmarkStart w:id="5" w:name="_Toc64586398"/>
      <w:bookmarkStart w:id="6" w:name="_Toc67411728"/>
      <w:r>
        <w:rPr>
          <w:rFonts w:hint="eastAsia" w:ascii="宋体" w:hAnsi="宋体"/>
          <w:sz w:val="44"/>
          <w:szCs w:val="32"/>
        </w:rPr>
        <w:t>目 录</w:t>
      </w:r>
      <w:bookmarkEnd w:id="0"/>
      <w:bookmarkEnd w:id="1"/>
      <w:bookmarkEnd w:id="2"/>
      <w:bookmarkEnd w:id="3"/>
      <w:bookmarkEnd w:id="4"/>
      <w:bookmarkEnd w:id="5"/>
      <w:bookmarkEnd w:id="6"/>
    </w:p>
    <w:p>
      <w:pPr>
        <w:pStyle w:val="15"/>
        <w:tabs>
          <w:tab w:val="right" w:leader="dot" w:pos="9086"/>
        </w:tabs>
        <w:rPr>
          <w:rFonts w:hint="eastAsia" w:ascii="宋体" w:hAnsi="宋体" w:eastAsia="宋体" w:cs="宋体"/>
          <w:sz w:val="20"/>
          <w:szCs w:val="20"/>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 TOC \o "1-3" \h \z \u </w:instrText>
      </w:r>
      <w:r>
        <w:rPr>
          <w:rFonts w:asciiTheme="minorEastAsia" w:hAnsiTheme="minorEastAsia" w:eastAsiaTheme="minorEastAsia"/>
          <w:sz w:val="24"/>
          <w:szCs w:val="24"/>
        </w:rPr>
        <w:fldChar w:fldCharType="separate"/>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_Toc13631 </w:instrText>
      </w:r>
      <w:r>
        <w:rPr>
          <w:rFonts w:hint="eastAsia" w:ascii="宋体" w:hAnsi="宋体" w:eastAsia="宋体" w:cs="宋体"/>
          <w:sz w:val="20"/>
          <w:szCs w:val="20"/>
        </w:rPr>
        <w:fldChar w:fldCharType="separate"/>
      </w:r>
      <w:r>
        <w:rPr>
          <w:rFonts w:hint="eastAsia" w:ascii="宋体" w:hAnsi="宋体" w:eastAsia="宋体" w:cs="宋体"/>
          <w:sz w:val="20"/>
          <w:szCs w:val="20"/>
        </w:rPr>
        <w:t>目 录</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_Toc13631 \h </w:instrText>
      </w:r>
      <w:r>
        <w:rPr>
          <w:rFonts w:hint="eastAsia" w:ascii="宋体" w:hAnsi="宋体" w:eastAsia="宋体" w:cs="宋体"/>
          <w:sz w:val="20"/>
          <w:szCs w:val="20"/>
        </w:rPr>
        <w:fldChar w:fldCharType="separate"/>
      </w:r>
      <w:r>
        <w:rPr>
          <w:rFonts w:hint="eastAsia" w:ascii="宋体" w:hAnsi="宋体" w:eastAsia="宋体" w:cs="宋体"/>
          <w:sz w:val="20"/>
          <w:szCs w:val="20"/>
        </w:rPr>
        <w:t>2</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5"/>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_Toc5551 </w:instrText>
      </w:r>
      <w:r>
        <w:rPr>
          <w:rFonts w:hint="eastAsia" w:ascii="宋体" w:hAnsi="宋体" w:eastAsia="宋体" w:cs="宋体"/>
          <w:sz w:val="20"/>
          <w:szCs w:val="20"/>
        </w:rPr>
        <w:fldChar w:fldCharType="separate"/>
      </w:r>
      <w:r>
        <w:rPr>
          <w:rFonts w:hint="eastAsia" w:ascii="宋体" w:hAnsi="宋体" w:eastAsia="宋体" w:cs="宋体"/>
          <w:sz w:val="20"/>
          <w:szCs w:val="20"/>
        </w:rPr>
        <w:t>第一章  竞价公告</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_Toc5551 \h </w:instrText>
      </w:r>
      <w:r>
        <w:rPr>
          <w:rFonts w:hint="eastAsia" w:ascii="宋体" w:hAnsi="宋体" w:eastAsia="宋体" w:cs="宋体"/>
          <w:sz w:val="20"/>
          <w:szCs w:val="20"/>
        </w:rPr>
        <w:fldChar w:fldCharType="separate"/>
      </w:r>
      <w:r>
        <w:rPr>
          <w:rFonts w:hint="eastAsia" w:ascii="宋体" w:hAnsi="宋体" w:eastAsia="宋体" w:cs="宋体"/>
          <w:sz w:val="20"/>
          <w:szCs w:val="20"/>
        </w:rPr>
        <w:t>3</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_Toc27991 </w:instrText>
      </w:r>
      <w:r>
        <w:rPr>
          <w:rFonts w:hint="eastAsia" w:ascii="宋体" w:hAnsi="宋体" w:eastAsia="宋体" w:cs="宋体"/>
          <w:sz w:val="20"/>
          <w:szCs w:val="20"/>
        </w:rPr>
        <w:fldChar w:fldCharType="separate"/>
      </w:r>
      <w:r>
        <w:rPr>
          <w:rFonts w:hint="eastAsia" w:ascii="宋体" w:hAnsi="宋体" w:eastAsia="宋体" w:cs="宋体"/>
          <w:sz w:val="20"/>
          <w:szCs w:val="20"/>
        </w:rPr>
        <w:t>一、项目基本情况</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_Toc27991 \h </w:instrText>
      </w:r>
      <w:r>
        <w:rPr>
          <w:rFonts w:hint="eastAsia" w:ascii="宋体" w:hAnsi="宋体" w:eastAsia="宋体" w:cs="宋体"/>
          <w:sz w:val="20"/>
          <w:szCs w:val="20"/>
        </w:rPr>
        <w:fldChar w:fldCharType="separate"/>
      </w:r>
      <w:r>
        <w:rPr>
          <w:rFonts w:hint="eastAsia" w:ascii="宋体" w:hAnsi="宋体" w:eastAsia="宋体" w:cs="宋体"/>
          <w:sz w:val="20"/>
          <w:szCs w:val="20"/>
        </w:rPr>
        <w:t>3</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_Toc10025 </w:instrText>
      </w:r>
      <w:r>
        <w:rPr>
          <w:rFonts w:hint="eastAsia" w:ascii="宋体" w:hAnsi="宋体" w:eastAsia="宋体" w:cs="宋体"/>
          <w:sz w:val="20"/>
          <w:szCs w:val="20"/>
        </w:rPr>
        <w:fldChar w:fldCharType="separate"/>
      </w:r>
      <w:r>
        <w:rPr>
          <w:rFonts w:hint="eastAsia" w:ascii="宋体" w:hAnsi="宋体" w:eastAsia="宋体" w:cs="宋体"/>
          <w:sz w:val="20"/>
          <w:szCs w:val="20"/>
        </w:rPr>
        <w:t>二、申请人的资格要求</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_Toc10025 \h </w:instrText>
      </w:r>
      <w:r>
        <w:rPr>
          <w:rFonts w:hint="eastAsia" w:ascii="宋体" w:hAnsi="宋体" w:eastAsia="宋体" w:cs="宋体"/>
          <w:sz w:val="20"/>
          <w:szCs w:val="20"/>
        </w:rPr>
        <w:fldChar w:fldCharType="separate"/>
      </w:r>
      <w:r>
        <w:rPr>
          <w:rFonts w:hint="eastAsia" w:ascii="宋体" w:hAnsi="宋体" w:eastAsia="宋体" w:cs="宋体"/>
          <w:sz w:val="20"/>
          <w:szCs w:val="20"/>
        </w:rPr>
        <w:t>3</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_Toc29765 </w:instrText>
      </w:r>
      <w:r>
        <w:rPr>
          <w:rFonts w:hint="eastAsia" w:ascii="宋体" w:hAnsi="宋体" w:eastAsia="宋体" w:cs="宋体"/>
          <w:sz w:val="20"/>
          <w:szCs w:val="20"/>
        </w:rPr>
        <w:fldChar w:fldCharType="separate"/>
      </w:r>
      <w:r>
        <w:rPr>
          <w:rFonts w:hint="eastAsia" w:ascii="宋体" w:hAnsi="宋体" w:eastAsia="宋体" w:cs="宋体"/>
          <w:sz w:val="20"/>
          <w:szCs w:val="20"/>
        </w:rPr>
        <w:t>三、供应商竞价程序及时间安排</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_Toc29765 \h </w:instrText>
      </w:r>
      <w:r>
        <w:rPr>
          <w:rFonts w:hint="eastAsia" w:ascii="宋体" w:hAnsi="宋体" w:eastAsia="宋体" w:cs="宋体"/>
          <w:sz w:val="20"/>
          <w:szCs w:val="20"/>
        </w:rPr>
        <w:fldChar w:fldCharType="separate"/>
      </w:r>
      <w:r>
        <w:rPr>
          <w:rFonts w:hint="eastAsia" w:ascii="宋体" w:hAnsi="宋体" w:eastAsia="宋体" w:cs="宋体"/>
          <w:sz w:val="20"/>
          <w:szCs w:val="20"/>
        </w:rPr>
        <w:t>3</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_Toc9838 </w:instrText>
      </w:r>
      <w:r>
        <w:rPr>
          <w:rFonts w:hint="eastAsia" w:ascii="宋体" w:hAnsi="宋体" w:eastAsia="宋体" w:cs="宋体"/>
          <w:sz w:val="20"/>
          <w:szCs w:val="20"/>
        </w:rPr>
        <w:fldChar w:fldCharType="separate"/>
      </w:r>
      <w:r>
        <w:rPr>
          <w:rFonts w:hint="eastAsia" w:ascii="宋体" w:hAnsi="宋体" w:eastAsia="宋体" w:cs="宋体"/>
          <w:sz w:val="20"/>
          <w:szCs w:val="20"/>
        </w:rPr>
        <w:t>四、竞价文件主要内容</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_Toc9838 \h </w:instrText>
      </w:r>
      <w:r>
        <w:rPr>
          <w:rFonts w:hint="eastAsia" w:ascii="宋体" w:hAnsi="宋体" w:eastAsia="宋体" w:cs="宋体"/>
          <w:sz w:val="20"/>
          <w:szCs w:val="20"/>
        </w:rPr>
        <w:fldChar w:fldCharType="separate"/>
      </w:r>
      <w:r>
        <w:rPr>
          <w:rFonts w:hint="eastAsia" w:ascii="宋体" w:hAnsi="宋体" w:eastAsia="宋体" w:cs="宋体"/>
          <w:sz w:val="20"/>
          <w:szCs w:val="20"/>
        </w:rPr>
        <w:t>4</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_Toc26598 </w:instrText>
      </w:r>
      <w:r>
        <w:rPr>
          <w:rFonts w:hint="eastAsia" w:ascii="宋体" w:hAnsi="宋体" w:eastAsia="宋体" w:cs="宋体"/>
          <w:sz w:val="20"/>
          <w:szCs w:val="20"/>
        </w:rPr>
        <w:fldChar w:fldCharType="separate"/>
      </w:r>
      <w:r>
        <w:rPr>
          <w:rFonts w:hint="eastAsia" w:ascii="宋体" w:hAnsi="宋体" w:eastAsia="宋体" w:cs="宋体"/>
          <w:sz w:val="20"/>
          <w:szCs w:val="20"/>
        </w:rPr>
        <w:t>五、竞价成交原则</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_Toc26598 \h </w:instrText>
      </w:r>
      <w:r>
        <w:rPr>
          <w:rFonts w:hint="eastAsia" w:ascii="宋体" w:hAnsi="宋体" w:eastAsia="宋体" w:cs="宋体"/>
          <w:sz w:val="20"/>
          <w:szCs w:val="20"/>
        </w:rPr>
        <w:fldChar w:fldCharType="separate"/>
      </w:r>
      <w:r>
        <w:rPr>
          <w:rFonts w:hint="eastAsia" w:ascii="宋体" w:hAnsi="宋体" w:eastAsia="宋体" w:cs="宋体"/>
          <w:sz w:val="20"/>
          <w:szCs w:val="20"/>
        </w:rPr>
        <w:t>4</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_Toc28240 </w:instrText>
      </w:r>
      <w:r>
        <w:rPr>
          <w:rFonts w:hint="eastAsia" w:ascii="宋体" w:hAnsi="宋体" w:eastAsia="宋体" w:cs="宋体"/>
          <w:sz w:val="20"/>
          <w:szCs w:val="20"/>
        </w:rPr>
        <w:fldChar w:fldCharType="separate"/>
      </w:r>
      <w:r>
        <w:rPr>
          <w:rFonts w:hint="eastAsia" w:ascii="宋体" w:hAnsi="宋体" w:eastAsia="宋体" w:cs="宋体"/>
          <w:sz w:val="20"/>
          <w:szCs w:val="20"/>
        </w:rPr>
        <w:t>六、供应商实质性响应标准</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_Toc28240 \h </w:instrText>
      </w:r>
      <w:r>
        <w:rPr>
          <w:rFonts w:hint="eastAsia" w:ascii="宋体" w:hAnsi="宋体" w:eastAsia="宋体" w:cs="宋体"/>
          <w:sz w:val="20"/>
          <w:szCs w:val="20"/>
        </w:rPr>
        <w:fldChar w:fldCharType="separate"/>
      </w:r>
      <w:r>
        <w:rPr>
          <w:rFonts w:hint="eastAsia" w:ascii="宋体" w:hAnsi="宋体" w:eastAsia="宋体" w:cs="宋体"/>
          <w:sz w:val="20"/>
          <w:szCs w:val="20"/>
        </w:rPr>
        <w:t>5</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_Toc17038 </w:instrText>
      </w:r>
      <w:r>
        <w:rPr>
          <w:rFonts w:hint="eastAsia" w:ascii="宋体" w:hAnsi="宋体" w:eastAsia="宋体" w:cs="宋体"/>
          <w:sz w:val="20"/>
          <w:szCs w:val="20"/>
        </w:rPr>
        <w:fldChar w:fldCharType="separate"/>
      </w:r>
      <w:r>
        <w:rPr>
          <w:rFonts w:hint="eastAsia" w:ascii="宋体" w:hAnsi="宋体" w:eastAsia="宋体" w:cs="宋体"/>
          <w:sz w:val="20"/>
          <w:szCs w:val="20"/>
        </w:rPr>
        <w:t>七、竞价争议的解决</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_Toc17038 \h </w:instrText>
      </w:r>
      <w:r>
        <w:rPr>
          <w:rFonts w:hint="eastAsia" w:ascii="宋体" w:hAnsi="宋体" w:eastAsia="宋体" w:cs="宋体"/>
          <w:sz w:val="20"/>
          <w:szCs w:val="20"/>
        </w:rPr>
        <w:fldChar w:fldCharType="separate"/>
      </w:r>
      <w:r>
        <w:rPr>
          <w:rFonts w:hint="eastAsia" w:ascii="宋体" w:hAnsi="宋体" w:eastAsia="宋体" w:cs="宋体"/>
          <w:sz w:val="20"/>
          <w:szCs w:val="20"/>
        </w:rPr>
        <w:t>5</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_Toc30608 </w:instrText>
      </w:r>
      <w:r>
        <w:rPr>
          <w:rFonts w:hint="eastAsia" w:ascii="宋体" w:hAnsi="宋体" w:eastAsia="宋体" w:cs="宋体"/>
          <w:sz w:val="20"/>
          <w:szCs w:val="20"/>
        </w:rPr>
        <w:fldChar w:fldCharType="separate"/>
      </w:r>
      <w:r>
        <w:rPr>
          <w:rFonts w:hint="eastAsia" w:ascii="宋体" w:hAnsi="宋体" w:eastAsia="宋体" w:cs="宋体"/>
          <w:sz w:val="20"/>
          <w:szCs w:val="20"/>
        </w:rPr>
        <w:t>八、竞价有关情况处理</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_Toc30608 \h </w:instrText>
      </w:r>
      <w:r>
        <w:rPr>
          <w:rFonts w:hint="eastAsia" w:ascii="宋体" w:hAnsi="宋体" w:eastAsia="宋体" w:cs="宋体"/>
          <w:sz w:val="20"/>
          <w:szCs w:val="20"/>
        </w:rPr>
        <w:fldChar w:fldCharType="separate"/>
      </w:r>
      <w:r>
        <w:rPr>
          <w:rFonts w:hint="eastAsia" w:ascii="宋体" w:hAnsi="宋体" w:eastAsia="宋体" w:cs="宋体"/>
          <w:sz w:val="20"/>
          <w:szCs w:val="20"/>
        </w:rPr>
        <w:t>5</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_Toc19144 </w:instrText>
      </w:r>
      <w:r>
        <w:rPr>
          <w:rFonts w:hint="eastAsia" w:ascii="宋体" w:hAnsi="宋体" w:eastAsia="宋体" w:cs="宋体"/>
          <w:sz w:val="20"/>
          <w:szCs w:val="20"/>
        </w:rPr>
        <w:fldChar w:fldCharType="separate"/>
      </w:r>
      <w:r>
        <w:rPr>
          <w:rFonts w:hint="eastAsia" w:ascii="宋体" w:hAnsi="宋体" w:eastAsia="宋体" w:cs="宋体"/>
          <w:sz w:val="20"/>
          <w:szCs w:val="20"/>
        </w:rPr>
        <w:t>九、交纳投标保证金</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_Toc19144 \h </w:instrText>
      </w:r>
      <w:r>
        <w:rPr>
          <w:rFonts w:hint="eastAsia" w:ascii="宋体" w:hAnsi="宋体" w:eastAsia="宋体" w:cs="宋体"/>
          <w:sz w:val="20"/>
          <w:szCs w:val="20"/>
        </w:rPr>
        <w:fldChar w:fldCharType="separate"/>
      </w:r>
      <w:r>
        <w:rPr>
          <w:rFonts w:hint="eastAsia" w:ascii="宋体" w:hAnsi="宋体" w:eastAsia="宋体" w:cs="宋体"/>
          <w:sz w:val="20"/>
          <w:szCs w:val="20"/>
        </w:rPr>
        <w:t>6</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_Toc9237 </w:instrText>
      </w:r>
      <w:r>
        <w:rPr>
          <w:rFonts w:hint="eastAsia" w:ascii="宋体" w:hAnsi="宋体" w:eastAsia="宋体" w:cs="宋体"/>
          <w:sz w:val="20"/>
          <w:szCs w:val="20"/>
        </w:rPr>
        <w:fldChar w:fldCharType="separate"/>
      </w:r>
      <w:r>
        <w:rPr>
          <w:rFonts w:hint="eastAsia" w:ascii="宋体" w:hAnsi="宋体" w:eastAsia="宋体" w:cs="宋体"/>
          <w:sz w:val="20"/>
          <w:szCs w:val="20"/>
        </w:rPr>
        <w:t>十、重要提示</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_Toc9237 \h </w:instrText>
      </w:r>
      <w:r>
        <w:rPr>
          <w:rFonts w:hint="eastAsia" w:ascii="宋体" w:hAnsi="宋体" w:eastAsia="宋体" w:cs="宋体"/>
          <w:sz w:val="20"/>
          <w:szCs w:val="20"/>
        </w:rPr>
        <w:fldChar w:fldCharType="separate"/>
      </w:r>
      <w:r>
        <w:rPr>
          <w:rFonts w:hint="eastAsia" w:ascii="宋体" w:hAnsi="宋体" w:eastAsia="宋体" w:cs="宋体"/>
          <w:sz w:val="20"/>
          <w:szCs w:val="20"/>
        </w:rPr>
        <w:t>6</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_Toc25155 </w:instrText>
      </w:r>
      <w:r>
        <w:rPr>
          <w:rFonts w:hint="eastAsia" w:ascii="宋体" w:hAnsi="宋体" w:eastAsia="宋体" w:cs="宋体"/>
          <w:sz w:val="20"/>
          <w:szCs w:val="20"/>
        </w:rPr>
        <w:fldChar w:fldCharType="separate"/>
      </w:r>
      <w:r>
        <w:rPr>
          <w:rFonts w:hint="eastAsia" w:ascii="宋体" w:hAnsi="宋体" w:eastAsia="宋体" w:cs="宋体"/>
          <w:sz w:val="20"/>
          <w:szCs w:val="20"/>
        </w:rPr>
        <w:t>十一、联系方式</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_Toc25155 \h </w:instrText>
      </w:r>
      <w:r>
        <w:rPr>
          <w:rFonts w:hint="eastAsia" w:ascii="宋体" w:hAnsi="宋体" w:eastAsia="宋体" w:cs="宋体"/>
          <w:sz w:val="20"/>
          <w:szCs w:val="20"/>
        </w:rPr>
        <w:fldChar w:fldCharType="separate"/>
      </w:r>
      <w:r>
        <w:rPr>
          <w:rFonts w:hint="eastAsia" w:ascii="宋体" w:hAnsi="宋体" w:eastAsia="宋体" w:cs="宋体"/>
          <w:sz w:val="20"/>
          <w:szCs w:val="20"/>
        </w:rPr>
        <w:t>6</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5"/>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_Toc16555 </w:instrText>
      </w:r>
      <w:r>
        <w:rPr>
          <w:rFonts w:hint="eastAsia" w:ascii="宋体" w:hAnsi="宋体" w:eastAsia="宋体" w:cs="宋体"/>
          <w:sz w:val="20"/>
          <w:szCs w:val="20"/>
        </w:rPr>
        <w:fldChar w:fldCharType="separate"/>
      </w:r>
      <w:r>
        <w:rPr>
          <w:rFonts w:hint="eastAsia" w:ascii="宋体" w:hAnsi="宋体" w:eastAsia="宋体" w:cs="宋体"/>
          <w:sz w:val="20"/>
          <w:szCs w:val="20"/>
        </w:rPr>
        <w:t>第二章  竞价采购需求明细</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_Toc16555 \h </w:instrText>
      </w:r>
      <w:r>
        <w:rPr>
          <w:rFonts w:hint="eastAsia" w:ascii="宋体" w:hAnsi="宋体" w:eastAsia="宋体" w:cs="宋体"/>
          <w:sz w:val="20"/>
          <w:szCs w:val="20"/>
        </w:rPr>
        <w:fldChar w:fldCharType="separate"/>
      </w:r>
      <w:r>
        <w:rPr>
          <w:rFonts w:hint="eastAsia" w:ascii="宋体" w:hAnsi="宋体" w:eastAsia="宋体" w:cs="宋体"/>
          <w:sz w:val="20"/>
          <w:szCs w:val="20"/>
        </w:rPr>
        <w:t>7</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_Toc13575 </w:instrText>
      </w:r>
      <w:r>
        <w:rPr>
          <w:rFonts w:hint="eastAsia" w:ascii="宋体" w:hAnsi="宋体" w:eastAsia="宋体" w:cs="宋体"/>
          <w:sz w:val="20"/>
          <w:szCs w:val="20"/>
        </w:rPr>
        <w:fldChar w:fldCharType="separate"/>
      </w:r>
      <w:r>
        <w:rPr>
          <w:rFonts w:hint="eastAsia" w:ascii="宋体" w:hAnsi="宋体" w:eastAsia="宋体" w:cs="宋体"/>
          <w:sz w:val="20"/>
          <w:szCs w:val="20"/>
        </w:rPr>
        <w:t>一、项目清单</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_Toc13575 \h </w:instrText>
      </w:r>
      <w:r>
        <w:rPr>
          <w:rFonts w:hint="eastAsia" w:ascii="宋体" w:hAnsi="宋体" w:eastAsia="宋体" w:cs="宋体"/>
          <w:sz w:val="20"/>
          <w:szCs w:val="20"/>
        </w:rPr>
        <w:fldChar w:fldCharType="separate"/>
      </w:r>
      <w:r>
        <w:rPr>
          <w:rFonts w:hint="eastAsia" w:ascii="宋体" w:hAnsi="宋体" w:eastAsia="宋体" w:cs="宋体"/>
          <w:sz w:val="20"/>
          <w:szCs w:val="20"/>
        </w:rPr>
        <w:t>7</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_Toc23014 </w:instrText>
      </w:r>
      <w:r>
        <w:rPr>
          <w:rFonts w:hint="eastAsia" w:ascii="宋体" w:hAnsi="宋体" w:eastAsia="宋体" w:cs="宋体"/>
          <w:sz w:val="20"/>
          <w:szCs w:val="20"/>
        </w:rPr>
        <w:fldChar w:fldCharType="separate"/>
      </w:r>
      <w:r>
        <w:rPr>
          <w:rFonts w:hint="eastAsia" w:ascii="宋体" w:hAnsi="宋体" w:eastAsia="宋体" w:cs="宋体"/>
          <w:sz w:val="20"/>
          <w:szCs w:val="20"/>
        </w:rPr>
        <w:t>二、</w:t>
      </w:r>
      <w:r>
        <w:rPr>
          <w:rFonts w:hint="eastAsia" w:ascii="宋体" w:hAnsi="宋体" w:eastAsia="宋体" w:cs="宋体"/>
          <w:sz w:val="20"/>
          <w:szCs w:val="20"/>
          <w:lang w:val="en-US" w:eastAsia="zh-CN"/>
        </w:rPr>
        <w:t>服务</w:t>
      </w:r>
      <w:r>
        <w:rPr>
          <w:rFonts w:hint="eastAsia" w:ascii="宋体" w:hAnsi="宋体" w:eastAsia="宋体" w:cs="宋体"/>
          <w:sz w:val="20"/>
          <w:szCs w:val="20"/>
        </w:rPr>
        <w:t>要求</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_Toc23014 \h </w:instrText>
      </w:r>
      <w:r>
        <w:rPr>
          <w:rFonts w:hint="eastAsia" w:ascii="宋体" w:hAnsi="宋体" w:eastAsia="宋体" w:cs="宋体"/>
          <w:sz w:val="20"/>
          <w:szCs w:val="20"/>
        </w:rPr>
        <w:fldChar w:fldCharType="separate"/>
      </w:r>
      <w:r>
        <w:rPr>
          <w:rFonts w:hint="eastAsia" w:ascii="宋体" w:hAnsi="宋体" w:eastAsia="宋体" w:cs="宋体"/>
          <w:sz w:val="20"/>
          <w:szCs w:val="20"/>
        </w:rPr>
        <w:t>7</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_Toc4962 </w:instrText>
      </w:r>
      <w:r>
        <w:rPr>
          <w:rFonts w:hint="eastAsia" w:ascii="宋体" w:hAnsi="宋体" w:eastAsia="宋体" w:cs="宋体"/>
          <w:sz w:val="20"/>
          <w:szCs w:val="20"/>
        </w:rPr>
        <w:fldChar w:fldCharType="separate"/>
      </w:r>
      <w:r>
        <w:rPr>
          <w:rFonts w:hint="eastAsia" w:ascii="宋体" w:hAnsi="宋体" w:eastAsia="宋体" w:cs="宋体"/>
          <w:sz w:val="20"/>
          <w:szCs w:val="20"/>
        </w:rPr>
        <w:t>三、商务要求</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_Toc4962 \h </w:instrText>
      </w:r>
      <w:r>
        <w:rPr>
          <w:rFonts w:hint="eastAsia" w:ascii="宋体" w:hAnsi="宋体" w:eastAsia="宋体" w:cs="宋体"/>
          <w:sz w:val="20"/>
          <w:szCs w:val="20"/>
        </w:rPr>
        <w:fldChar w:fldCharType="separate"/>
      </w:r>
      <w:r>
        <w:rPr>
          <w:rFonts w:hint="eastAsia" w:ascii="宋体" w:hAnsi="宋体" w:eastAsia="宋体" w:cs="宋体"/>
          <w:sz w:val="20"/>
          <w:szCs w:val="20"/>
        </w:rPr>
        <w:t>8</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5"/>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_Toc9431 </w:instrText>
      </w:r>
      <w:r>
        <w:rPr>
          <w:rFonts w:hint="eastAsia" w:ascii="宋体" w:hAnsi="宋体" w:eastAsia="宋体" w:cs="宋体"/>
          <w:sz w:val="20"/>
          <w:szCs w:val="20"/>
        </w:rPr>
        <w:fldChar w:fldCharType="separate"/>
      </w:r>
      <w:r>
        <w:rPr>
          <w:rFonts w:hint="eastAsia" w:ascii="宋体" w:hAnsi="宋体" w:eastAsia="宋体" w:cs="宋体"/>
          <w:sz w:val="20"/>
          <w:szCs w:val="20"/>
        </w:rPr>
        <w:t>第四章  竞价应答文件</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_Toc9431 \h </w:instrText>
      </w:r>
      <w:r>
        <w:rPr>
          <w:rFonts w:hint="eastAsia" w:ascii="宋体" w:hAnsi="宋体" w:eastAsia="宋体" w:cs="宋体"/>
          <w:sz w:val="20"/>
          <w:szCs w:val="20"/>
        </w:rPr>
        <w:fldChar w:fldCharType="separate"/>
      </w:r>
      <w:r>
        <w:rPr>
          <w:rFonts w:hint="eastAsia" w:ascii="宋体" w:hAnsi="宋体" w:eastAsia="宋体" w:cs="宋体"/>
          <w:sz w:val="20"/>
          <w:szCs w:val="20"/>
        </w:rPr>
        <w:t>9</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_Toc21549 </w:instrText>
      </w:r>
      <w:r>
        <w:rPr>
          <w:rFonts w:hint="eastAsia" w:ascii="宋体" w:hAnsi="宋体" w:eastAsia="宋体" w:cs="宋体"/>
          <w:sz w:val="20"/>
          <w:szCs w:val="20"/>
        </w:rPr>
        <w:fldChar w:fldCharType="separate"/>
      </w:r>
      <w:r>
        <w:rPr>
          <w:rFonts w:hint="eastAsia" w:ascii="宋体" w:hAnsi="宋体" w:eastAsia="宋体" w:cs="宋体"/>
          <w:sz w:val="20"/>
          <w:szCs w:val="20"/>
        </w:rPr>
        <w:t>一、承诺函</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_Toc21549 \h </w:instrText>
      </w:r>
      <w:r>
        <w:rPr>
          <w:rFonts w:hint="eastAsia" w:ascii="宋体" w:hAnsi="宋体" w:eastAsia="宋体" w:cs="宋体"/>
          <w:sz w:val="20"/>
          <w:szCs w:val="20"/>
        </w:rPr>
        <w:fldChar w:fldCharType="separate"/>
      </w:r>
      <w:r>
        <w:rPr>
          <w:rFonts w:hint="eastAsia" w:ascii="宋体" w:hAnsi="宋体" w:eastAsia="宋体" w:cs="宋体"/>
          <w:sz w:val="20"/>
          <w:szCs w:val="20"/>
        </w:rPr>
        <w:t>11</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_Toc696 </w:instrText>
      </w:r>
      <w:r>
        <w:rPr>
          <w:rFonts w:hint="eastAsia" w:ascii="宋体" w:hAnsi="宋体" w:eastAsia="宋体" w:cs="宋体"/>
          <w:sz w:val="20"/>
          <w:szCs w:val="20"/>
        </w:rPr>
        <w:fldChar w:fldCharType="separate"/>
      </w:r>
      <w:r>
        <w:rPr>
          <w:rFonts w:hint="eastAsia" w:ascii="宋体" w:hAnsi="宋体" w:eastAsia="宋体" w:cs="宋体"/>
          <w:sz w:val="20"/>
          <w:szCs w:val="20"/>
        </w:rPr>
        <w:t>二、法定代表人资格证明书</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_Toc696 \h </w:instrText>
      </w:r>
      <w:r>
        <w:rPr>
          <w:rFonts w:hint="eastAsia" w:ascii="宋体" w:hAnsi="宋体" w:eastAsia="宋体" w:cs="宋体"/>
          <w:sz w:val="20"/>
          <w:szCs w:val="20"/>
        </w:rPr>
        <w:fldChar w:fldCharType="separate"/>
      </w:r>
      <w:r>
        <w:rPr>
          <w:rFonts w:hint="eastAsia" w:ascii="宋体" w:hAnsi="宋体" w:eastAsia="宋体" w:cs="宋体"/>
          <w:sz w:val="20"/>
          <w:szCs w:val="20"/>
        </w:rPr>
        <w:t>12</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_Toc19041 </w:instrText>
      </w:r>
      <w:r>
        <w:rPr>
          <w:rFonts w:hint="eastAsia" w:ascii="宋体" w:hAnsi="宋体" w:eastAsia="宋体" w:cs="宋体"/>
          <w:sz w:val="20"/>
          <w:szCs w:val="20"/>
        </w:rPr>
        <w:fldChar w:fldCharType="separate"/>
      </w:r>
      <w:r>
        <w:rPr>
          <w:rFonts w:hint="eastAsia" w:ascii="宋体" w:hAnsi="宋体" w:eastAsia="宋体" w:cs="宋体"/>
          <w:sz w:val="20"/>
          <w:szCs w:val="20"/>
        </w:rPr>
        <w:t>三、授权委托代理人联系方式</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_Toc19041 \h </w:instrText>
      </w:r>
      <w:r>
        <w:rPr>
          <w:rFonts w:hint="eastAsia" w:ascii="宋体" w:hAnsi="宋体" w:eastAsia="宋体" w:cs="宋体"/>
          <w:sz w:val="20"/>
          <w:szCs w:val="20"/>
        </w:rPr>
        <w:fldChar w:fldCharType="separate"/>
      </w:r>
      <w:r>
        <w:rPr>
          <w:rFonts w:hint="eastAsia" w:ascii="宋体" w:hAnsi="宋体" w:eastAsia="宋体" w:cs="宋体"/>
          <w:sz w:val="20"/>
          <w:szCs w:val="20"/>
        </w:rPr>
        <w:t>13</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_Toc7871 </w:instrText>
      </w:r>
      <w:r>
        <w:rPr>
          <w:rFonts w:hint="eastAsia" w:ascii="宋体" w:hAnsi="宋体" w:eastAsia="宋体" w:cs="宋体"/>
          <w:sz w:val="20"/>
          <w:szCs w:val="20"/>
        </w:rPr>
        <w:fldChar w:fldCharType="separate"/>
      </w:r>
      <w:r>
        <w:rPr>
          <w:rFonts w:hint="eastAsia" w:ascii="宋体" w:hAnsi="宋体" w:eastAsia="宋体" w:cs="宋体"/>
          <w:sz w:val="20"/>
          <w:szCs w:val="20"/>
        </w:rPr>
        <w:t>四、商务条款偏离表</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_Toc7871 \h </w:instrText>
      </w:r>
      <w:r>
        <w:rPr>
          <w:rFonts w:hint="eastAsia" w:ascii="宋体" w:hAnsi="宋体" w:eastAsia="宋体" w:cs="宋体"/>
          <w:sz w:val="20"/>
          <w:szCs w:val="20"/>
        </w:rPr>
        <w:fldChar w:fldCharType="separate"/>
      </w:r>
      <w:r>
        <w:rPr>
          <w:rFonts w:hint="eastAsia" w:ascii="宋体" w:hAnsi="宋体" w:eastAsia="宋体" w:cs="宋体"/>
          <w:sz w:val="20"/>
          <w:szCs w:val="20"/>
        </w:rPr>
        <w:t>14</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_Toc28679 </w:instrText>
      </w:r>
      <w:r>
        <w:rPr>
          <w:rFonts w:hint="eastAsia" w:ascii="宋体" w:hAnsi="宋体" w:eastAsia="宋体" w:cs="宋体"/>
          <w:sz w:val="20"/>
          <w:szCs w:val="20"/>
        </w:rPr>
        <w:fldChar w:fldCharType="separate"/>
      </w:r>
      <w:r>
        <w:rPr>
          <w:rFonts w:hint="eastAsia" w:ascii="宋体" w:hAnsi="宋体" w:eastAsia="宋体" w:cs="宋体"/>
          <w:sz w:val="20"/>
          <w:szCs w:val="20"/>
        </w:rPr>
        <w:t>五、</w:t>
      </w:r>
      <w:r>
        <w:rPr>
          <w:rFonts w:hint="eastAsia" w:ascii="宋体" w:hAnsi="宋体" w:eastAsia="宋体" w:cs="宋体"/>
          <w:sz w:val="20"/>
          <w:szCs w:val="20"/>
          <w:lang w:val="en-US" w:eastAsia="zh-CN"/>
        </w:rPr>
        <w:t>服务条款</w:t>
      </w:r>
      <w:r>
        <w:rPr>
          <w:rFonts w:hint="eastAsia" w:ascii="宋体" w:hAnsi="宋体" w:eastAsia="宋体" w:cs="宋体"/>
          <w:sz w:val="20"/>
          <w:szCs w:val="20"/>
        </w:rPr>
        <w:t>偏离表</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_Toc28679 \h </w:instrText>
      </w:r>
      <w:r>
        <w:rPr>
          <w:rFonts w:hint="eastAsia" w:ascii="宋体" w:hAnsi="宋体" w:eastAsia="宋体" w:cs="宋体"/>
          <w:sz w:val="20"/>
          <w:szCs w:val="20"/>
        </w:rPr>
        <w:fldChar w:fldCharType="separate"/>
      </w:r>
      <w:r>
        <w:rPr>
          <w:rFonts w:hint="eastAsia" w:ascii="宋体" w:hAnsi="宋体" w:eastAsia="宋体" w:cs="宋体"/>
          <w:sz w:val="20"/>
          <w:szCs w:val="20"/>
        </w:rPr>
        <w:t>15</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rPr>
          <w:rFonts w:hint="eastAsia" w:ascii="宋体" w:hAnsi="宋体" w:eastAsia="宋体" w:cs="宋体"/>
          <w:sz w:val="20"/>
          <w:szCs w:val="20"/>
        </w:rPr>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_Toc24499 </w:instrText>
      </w:r>
      <w:r>
        <w:rPr>
          <w:rFonts w:hint="eastAsia" w:ascii="宋体" w:hAnsi="宋体" w:eastAsia="宋体" w:cs="宋体"/>
          <w:sz w:val="20"/>
          <w:szCs w:val="20"/>
        </w:rPr>
        <w:fldChar w:fldCharType="separate"/>
      </w:r>
      <w:r>
        <w:rPr>
          <w:rFonts w:hint="eastAsia" w:ascii="宋体" w:hAnsi="宋体" w:eastAsia="宋体" w:cs="宋体"/>
          <w:sz w:val="20"/>
          <w:szCs w:val="20"/>
        </w:rPr>
        <w:t>六、分项报价表</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_Toc24499 \h </w:instrText>
      </w:r>
      <w:r>
        <w:rPr>
          <w:rFonts w:hint="eastAsia" w:ascii="宋体" w:hAnsi="宋体" w:eastAsia="宋体" w:cs="宋体"/>
          <w:sz w:val="20"/>
          <w:szCs w:val="20"/>
        </w:rPr>
        <w:fldChar w:fldCharType="separate"/>
      </w:r>
      <w:r>
        <w:rPr>
          <w:rFonts w:hint="eastAsia" w:ascii="宋体" w:hAnsi="宋体" w:eastAsia="宋体" w:cs="宋体"/>
          <w:sz w:val="20"/>
          <w:szCs w:val="20"/>
        </w:rPr>
        <w:t>17</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pStyle w:val="18"/>
        <w:tabs>
          <w:tab w:val="right" w:leader="dot" w:pos="9086"/>
        </w:tabs>
      </w:pP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HYPERLINK \l _Toc14868 </w:instrText>
      </w:r>
      <w:r>
        <w:rPr>
          <w:rFonts w:hint="eastAsia" w:ascii="宋体" w:hAnsi="宋体" w:eastAsia="宋体" w:cs="宋体"/>
          <w:sz w:val="20"/>
          <w:szCs w:val="20"/>
        </w:rPr>
        <w:fldChar w:fldCharType="separate"/>
      </w:r>
      <w:r>
        <w:rPr>
          <w:rFonts w:hint="eastAsia" w:ascii="宋体" w:hAnsi="宋体" w:eastAsia="宋体" w:cs="宋体"/>
          <w:sz w:val="20"/>
          <w:szCs w:val="20"/>
        </w:rPr>
        <w:t>七、其他响应资料</w:t>
      </w:r>
      <w:r>
        <w:rPr>
          <w:rFonts w:hint="eastAsia" w:ascii="宋体" w:hAnsi="宋体" w:eastAsia="宋体" w:cs="宋体"/>
          <w:sz w:val="20"/>
          <w:szCs w:val="20"/>
        </w:rPr>
        <w:tab/>
      </w:r>
      <w:r>
        <w:rPr>
          <w:rFonts w:hint="eastAsia" w:ascii="宋体" w:hAnsi="宋体" w:eastAsia="宋体" w:cs="宋体"/>
          <w:sz w:val="20"/>
          <w:szCs w:val="20"/>
        </w:rPr>
        <w:fldChar w:fldCharType="begin"/>
      </w:r>
      <w:r>
        <w:rPr>
          <w:rFonts w:hint="eastAsia" w:ascii="宋体" w:hAnsi="宋体" w:eastAsia="宋体" w:cs="宋体"/>
          <w:sz w:val="20"/>
          <w:szCs w:val="20"/>
        </w:rPr>
        <w:instrText xml:space="preserve"> PAGEREF _Toc14868 \h </w:instrText>
      </w:r>
      <w:r>
        <w:rPr>
          <w:rFonts w:hint="eastAsia" w:ascii="宋体" w:hAnsi="宋体" w:eastAsia="宋体" w:cs="宋体"/>
          <w:sz w:val="20"/>
          <w:szCs w:val="20"/>
        </w:rPr>
        <w:fldChar w:fldCharType="separate"/>
      </w:r>
      <w:r>
        <w:rPr>
          <w:rFonts w:hint="eastAsia" w:ascii="宋体" w:hAnsi="宋体" w:eastAsia="宋体" w:cs="宋体"/>
          <w:sz w:val="20"/>
          <w:szCs w:val="20"/>
        </w:rPr>
        <w:t>18</w:t>
      </w:r>
      <w:r>
        <w:rPr>
          <w:rFonts w:hint="eastAsia" w:ascii="宋体" w:hAnsi="宋体" w:eastAsia="宋体" w:cs="宋体"/>
          <w:sz w:val="20"/>
          <w:szCs w:val="20"/>
        </w:rPr>
        <w:fldChar w:fldCharType="end"/>
      </w:r>
      <w:r>
        <w:rPr>
          <w:rFonts w:hint="eastAsia" w:ascii="宋体" w:hAnsi="宋体" w:eastAsia="宋体" w:cs="宋体"/>
          <w:sz w:val="20"/>
          <w:szCs w:val="20"/>
        </w:rPr>
        <w:fldChar w:fldCharType="end"/>
      </w:r>
    </w:p>
    <w:p>
      <w:pPr>
        <w:spacing w:line="360" w:lineRule="auto"/>
        <w:rPr>
          <w:rFonts w:ascii="宋体" w:hAnsi="宋体" w:eastAsia="宋体"/>
          <w:sz w:val="28"/>
          <w:szCs w:val="28"/>
        </w:rPr>
      </w:pPr>
      <w:r>
        <w:rPr>
          <w:rFonts w:asciiTheme="minorEastAsia" w:hAnsiTheme="minorEastAsia" w:eastAsiaTheme="minorEastAsia"/>
          <w:szCs w:val="24"/>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2"/>
        <w:rPr>
          <w:rFonts w:ascii="宋体" w:hAnsi="宋体"/>
          <w:sz w:val="44"/>
          <w:szCs w:val="32"/>
        </w:rPr>
      </w:pPr>
      <w:bookmarkStart w:id="7" w:name="_Toc5551"/>
      <w:bookmarkStart w:id="8" w:name="_Toc67411729"/>
      <w:bookmarkStart w:id="9" w:name="_Toc68769460"/>
      <w:bookmarkStart w:id="10" w:name="_Toc15982"/>
      <w:r>
        <w:rPr>
          <w:rFonts w:hint="eastAsia" w:ascii="宋体" w:hAnsi="宋体"/>
          <w:sz w:val="44"/>
          <w:szCs w:val="32"/>
        </w:rPr>
        <w:t>第一章  竞价公告</w:t>
      </w:r>
      <w:bookmarkEnd w:id="7"/>
      <w:bookmarkEnd w:id="8"/>
      <w:bookmarkEnd w:id="9"/>
      <w:bookmarkEnd w:id="10"/>
    </w:p>
    <w:p>
      <w:pPr>
        <w:spacing w:line="360" w:lineRule="auto"/>
        <w:ind w:firstLine="480" w:firstLineChars="200"/>
        <w:rPr>
          <w:rFonts w:hint="eastAsia" w:ascii="宋体" w:hAnsi="宋体" w:eastAsia="宋体" w:cs="宋体"/>
          <w:sz w:val="24"/>
          <w:szCs w:val="24"/>
        </w:rPr>
      </w:pPr>
      <w:bookmarkStart w:id="11" w:name="_Toc475606993"/>
      <w:bookmarkStart w:id="12" w:name="_Toc17558"/>
      <w:r>
        <w:rPr>
          <w:rFonts w:hint="eastAsia" w:ascii="宋体" w:hAnsi="宋体" w:eastAsia="宋体" w:cs="宋体"/>
          <w:sz w:val="24"/>
          <w:szCs w:val="24"/>
        </w:rPr>
        <w:t>我司受</w:t>
      </w:r>
      <w:r>
        <w:rPr>
          <w:rFonts w:hint="eastAsia" w:ascii="宋体" w:hAnsi="宋体" w:eastAsia="宋体" w:cs="宋体"/>
          <w:sz w:val="24"/>
          <w:szCs w:val="24"/>
          <w:lang w:eastAsia="zh-CN"/>
        </w:rPr>
        <w:t>警务保障部机关事务管理科</w:t>
      </w:r>
      <w:r>
        <w:rPr>
          <w:rFonts w:hint="eastAsia" w:ascii="宋体" w:hAnsi="宋体" w:eastAsia="宋体" w:cs="宋体"/>
          <w:sz w:val="24"/>
          <w:szCs w:val="24"/>
        </w:rPr>
        <w:t>委托，依据《深圳市公安局自行采购管理办法》，就“</w:t>
      </w:r>
      <w:r>
        <w:rPr>
          <w:rFonts w:hint="eastAsia" w:ascii="宋体" w:hAnsi="宋体" w:eastAsia="宋体" w:cs="宋体"/>
          <w:sz w:val="24"/>
          <w:szCs w:val="24"/>
          <w:lang w:val="zh-CN"/>
        </w:rPr>
        <w:t>工作饮用水</w:t>
      </w:r>
      <w:r>
        <w:rPr>
          <w:rFonts w:hint="eastAsia" w:ascii="宋体" w:hAnsi="宋体" w:eastAsia="宋体" w:cs="宋体"/>
          <w:sz w:val="24"/>
          <w:szCs w:val="24"/>
        </w:rPr>
        <w:t>”通过公开竞价方式选择供应商。欢迎符合资格要求并有履约能力的供应商参与竞价。</w:t>
      </w:r>
    </w:p>
    <w:p>
      <w:pPr>
        <w:pStyle w:val="3"/>
        <w:tabs>
          <w:tab w:val="left" w:pos="1800"/>
        </w:tabs>
        <w:spacing w:before="120" w:after="120" w:line="360" w:lineRule="auto"/>
        <w:rPr>
          <w:rFonts w:cs="仿宋" w:asciiTheme="minorEastAsia" w:hAnsiTheme="minorEastAsia" w:eastAsiaTheme="minorEastAsia"/>
          <w:sz w:val="24"/>
          <w:szCs w:val="28"/>
        </w:rPr>
      </w:pPr>
      <w:bookmarkStart w:id="13" w:name="_Toc68769461"/>
      <w:bookmarkStart w:id="14" w:name="_Toc67411730"/>
      <w:bookmarkStart w:id="15" w:name="_Toc27991"/>
      <w:r>
        <w:rPr>
          <w:rFonts w:hint="eastAsia" w:cs="仿宋" w:asciiTheme="minorEastAsia" w:hAnsiTheme="minorEastAsia" w:eastAsiaTheme="minorEastAsia"/>
          <w:sz w:val="24"/>
          <w:szCs w:val="28"/>
        </w:rPr>
        <w:t>一、项目基本情况</w:t>
      </w:r>
      <w:bookmarkEnd w:id="13"/>
      <w:bookmarkEnd w:id="14"/>
      <w:bookmarkEnd w:id="15"/>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1、项目编号：</w:t>
      </w:r>
      <w:r>
        <w:rPr>
          <w:rFonts w:hint="eastAsia" w:ascii="宋体" w:hAnsi="宋体" w:eastAsia="宋体" w:cs="宋体"/>
          <w:sz w:val="24"/>
          <w:szCs w:val="24"/>
          <w:lang w:eastAsia="zh-CN"/>
        </w:rPr>
        <w:t>CGXM2205190007</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cs="宋体"/>
          <w:sz w:val="24"/>
          <w:szCs w:val="24"/>
          <w:lang w:val="zh-CN"/>
        </w:rPr>
        <w:t>工作饮用水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794"/>
        <w:gridCol w:w="832"/>
        <w:gridCol w:w="845"/>
        <w:gridCol w:w="1868"/>
        <w:gridCol w:w="1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pPr>
              <w:keepNext w:val="0"/>
              <w:keepLines w:val="0"/>
              <w:widowControl/>
              <w:suppressLineNumbers w:val="0"/>
              <w:adjustRightInd w:val="0"/>
              <w:spacing w:before="0" w:beforeAutospacing="0" w:after="0" w:afterAutospacing="0" w:line="360" w:lineRule="auto"/>
              <w:ind w:left="0" w:right="0"/>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包号</w:t>
            </w:r>
          </w:p>
        </w:tc>
        <w:tc>
          <w:tcPr>
            <w:tcW w:w="2039" w:type="pct"/>
            <w:vAlign w:val="center"/>
          </w:tcPr>
          <w:p>
            <w:pPr>
              <w:keepNext w:val="0"/>
              <w:keepLines w:val="0"/>
              <w:widowControl/>
              <w:suppressLineNumbers w:val="0"/>
              <w:adjustRightInd w:val="0"/>
              <w:spacing w:before="0" w:beforeAutospacing="0" w:after="0" w:afterAutospacing="0" w:line="360" w:lineRule="auto"/>
              <w:ind w:left="0" w:right="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服务</w:t>
            </w:r>
            <w:r>
              <w:rPr>
                <w:rFonts w:hint="eastAsia" w:cs="宋体" w:asciiTheme="minorEastAsia" w:hAnsiTheme="minorEastAsia" w:eastAsiaTheme="minorEastAsia"/>
                <w:kern w:val="0"/>
                <w:sz w:val="24"/>
                <w:szCs w:val="24"/>
              </w:rPr>
              <w:t>名称</w:t>
            </w:r>
          </w:p>
        </w:tc>
        <w:tc>
          <w:tcPr>
            <w:tcW w:w="447" w:type="pct"/>
            <w:vAlign w:val="center"/>
          </w:tcPr>
          <w:p>
            <w:pPr>
              <w:keepNext w:val="0"/>
              <w:keepLines w:val="0"/>
              <w:widowControl/>
              <w:suppressLineNumbers w:val="0"/>
              <w:adjustRightInd w:val="0"/>
              <w:spacing w:before="0" w:beforeAutospacing="0" w:after="0" w:afterAutospacing="0" w:line="360" w:lineRule="auto"/>
              <w:ind w:left="0" w:right="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54" w:type="pct"/>
            <w:vAlign w:val="center"/>
          </w:tcPr>
          <w:p>
            <w:pPr>
              <w:keepNext w:val="0"/>
              <w:keepLines w:val="0"/>
              <w:widowControl/>
              <w:suppressLineNumbers w:val="0"/>
              <w:adjustRightInd w:val="0"/>
              <w:spacing w:before="0" w:beforeAutospacing="0" w:after="0" w:afterAutospacing="0" w:line="360" w:lineRule="auto"/>
              <w:ind w:left="0" w:right="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004" w:type="pct"/>
            <w:vAlign w:val="center"/>
          </w:tcPr>
          <w:p>
            <w:pPr>
              <w:keepNext w:val="0"/>
              <w:keepLines w:val="0"/>
              <w:widowControl/>
              <w:suppressLineNumbers w:val="0"/>
              <w:adjustRightInd w:val="0"/>
              <w:spacing w:before="0" w:beforeAutospacing="0" w:after="0" w:afterAutospacing="0" w:line="240" w:lineRule="auto"/>
              <w:ind w:left="0" w:right="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en-US" w:eastAsia="zh-CN"/>
              </w:rPr>
              <w:t>预算</w:t>
            </w:r>
            <w:r>
              <w:rPr>
                <w:rFonts w:hint="eastAsia" w:cs="宋体" w:asciiTheme="minorEastAsia" w:hAnsiTheme="minorEastAsia" w:eastAsiaTheme="minorEastAsia"/>
                <w:kern w:val="0"/>
                <w:sz w:val="24"/>
                <w:szCs w:val="24"/>
              </w:rPr>
              <w:t>金额（元）</w:t>
            </w:r>
          </w:p>
        </w:tc>
        <w:tc>
          <w:tcPr>
            <w:tcW w:w="681" w:type="pct"/>
            <w:vAlign w:val="center"/>
          </w:tcPr>
          <w:p>
            <w:pPr>
              <w:keepNext w:val="0"/>
              <w:keepLines w:val="0"/>
              <w:widowControl/>
              <w:suppressLineNumbers w:val="0"/>
              <w:adjustRightInd w:val="0"/>
              <w:spacing w:before="0" w:beforeAutospacing="0" w:after="0" w:afterAutospacing="0" w:line="360" w:lineRule="auto"/>
              <w:ind w:left="0" w:right="0"/>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pPr>
              <w:keepNext w:val="0"/>
              <w:keepLines w:val="0"/>
              <w:widowControl/>
              <w:suppressLineNumbers w:val="0"/>
              <w:spacing w:before="0" w:beforeAutospacing="0" w:after="0" w:afterAutospacing="0" w:line="360" w:lineRule="auto"/>
              <w:ind w:left="0" w:right="0"/>
              <w:jc w:val="center"/>
              <w:rPr>
                <w:rFonts w:hint="eastAsia" w:cs="宋体" w:asciiTheme="minorEastAsia" w:hAnsiTheme="minorEastAsia" w:eastAsiaTheme="minorEastAsia"/>
                <w:color w:val="000000"/>
                <w:kern w:val="0"/>
                <w:sz w:val="24"/>
                <w:szCs w:val="24"/>
                <w:highlight w:val="none"/>
                <w:lang w:eastAsia="zh-CN"/>
              </w:rPr>
            </w:pPr>
            <w:r>
              <w:rPr>
                <w:rFonts w:hint="eastAsia" w:cs="宋体" w:asciiTheme="minorEastAsia" w:hAnsiTheme="minorEastAsia" w:eastAsiaTheme="minorEastAsia"/>
                <w:color w:val="000000"/>
                <w:kern w:val="0"/>
                <w:sz w:val="24"/>
                <w:szCs w:val="24"/>
                <w:highlight w:val="none"/>
                <w:lang w:val="en-US" w:eastAsia="zh-CN"/>
              </w:rPr>
              <w:t>A</w:t>
            </w:r>
          </w:p>
        </w:tc>
        <w:tc>
          <w:tcPr>
            <w:tcW w:w="2039" w:type="pct"/>
            <w:vAlign w:val="center"/>
          </w:tcPr>
          <w:p>
            <w:pPr>
              <w:keepNext w:val="0"/>
              <w:keepLines w:val="0"/>
              <w:suppressLineNumbers w:val="0"/>
              <w:spacing w:before="0" w:beforeAutospacing="0" w:after="0" w:afterAutospacing="0" w:line="240" w:lineRule="auto"/>
              <w:ind w:left="0" w:right="0"/>
              <w:jc w:val="center"/>
              <w:rPr>
                <w:rFonts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农夫山泉工作饮用水（桶装）采购</w:t>
            </w:r>
          </w:p>
        </w:tc>
        <w:tc>
          <w:tcPr>
            <w:tcW w:w="447" w:type="pct"/>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454" w:type="pct"/>
            <w:vAlign w:val="center"/>
          </w:tcPr>
          <w:p>
            <w:pPr>
              <w:keepNext w:val="0"/>
              <w:keepLines w:val="0"/>
              <w:widowControl/>
              <w:suppressLineNumbers w:val="0"/>
              <w:spacing w:before="0" w:beforeAutospacing="0" w:after="0" w:afterAutospacing="0" w:line="360" w:lineRule="auto"/>
              <w:ind w:left="0" w:right="0"/>
              <w:jc w:val="center"/>
              <w:rPr>
                <w:rFonts w:hint="eastAsia" w:cs="宋体" w:asciiTheme="minorEastAsia" w:hAnsiTheme="minorEastAsia" w:eastAsiaTheme="minorEastAsia"/>
                <w:color w:val="000000"/>
                <w:kern w:val="0"/>
                <w:sz w:val="24"/>
                <w:szCs w:val="24"/>
                <w:highlight w:val="none"/>
                <w:lang w:eastAsia="zh-CN"/>
              </w:rPr>
            </w:pPr>
            <w:r>
              <w:rPr>
                <w:rFonts w:hint="eastAsia" w:cs="宋体" w:asciiTheme="minorEastAsia" w:hAnsiTheme="minorEastAsia" w:eastAsiaTheme="minorEastAsia"/>
                <w:color w:val="000000"/>
                <w:kern w:val="0"/>
                <w:sz w:val="24"/>
                <w:szCs w:val="24"/>
                <w:highlight w:val="none"/>
                <w:lang w:val="en-US" w:eastAsia="zh-CN"/>
              </w:rPr>
              <w:t>项</w:t>
            </w:r>
          </w:p>
        </w:tc>
        <w:tc>
          <w:tcPr>
            <w:tcW w:w="1004" w:type="pct"/>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lang w:val="en-US" w:eastAsia="zh-CN"/>
              </w:rPr>
              <w:t>65</w:t>
            </w:r>
            <w:r>
              <w:rPr>
                <w:rFonts w:asciiTheme="minorEastAsia" w:hAnsiTheme="minorEastAsia" w:eastAsiaTheme="minorEastAsia"/>
                <w:sz w:val="24"/>
                <w:szCs w:val="24"/>
                <w:highlight w:val="none"/>
              </w:rPr>
              <w:t>0000.00</w:t>
            </w:r>
          </w:p>
        </w:tc>
        <w:tc>
          <w:tcPr>
            <w:tcW w:w="681" w:type="pct"/>
            <w:vAlign w:val="center"/>
          </w:tcPr>
          <w:p>
            <w:pPr>
              <w:keepNext w:val="0"/>
              <w:keepLines w:val="0"/>
              <w:suppressLineNumbers w:val="0"/>
              <w:spacing w:before="0" w:beforeAutospacing="0" w:after="0" w:afterAutospacing="0" w:line="360" w:lineRule="auto"/>
              <w:ind w:left="0" w:right="0"/>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lang w:val="en-US" w:eastAsia="zh-CN"/>
              </w:rPr>
              <w:t>拒绝进口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pPr>
              <w:keepNext w:val="0"/>
              <w:keepLines w:val="0"/>
              <w:widowControl/>
              <w:suppressLineNumbers w:val="0"/>
              <w:spacing w:before="0" w:beforeAutospacing="0" w:after="0" w:afterAutospacing="0" w:line="360" w:lineRule="auto"/>
              <w:ind w:left="0" w:right="0"/>
              <w:jc w:val="center"/>
              <w:rPr>
                <w:rFonts w:hint="eastAsia" w:cs="宋体" w:asciiTheme="minorEastAsia" w:hAnsiTheme="minorEastAsia" w:eastAsiaTheme="minorEastAsia"/>
                <w:color w:val="000000"/>
                <w:kern w:val="0"/>
                <w:sz w:val="24"/>
                <w:szCs w:val="24"/>
                <w:highlight w:val="none"/>
                <w:lang w:val="en-US" w:eastAsia="zh-CN"/>
              </w:rPr>
            </w:pPr>
            <w:r>
              <w:rPr>
                <w:rFonts w:hint="eastAsia" w:cs="宋体" w:asciiTheme="minorEastAsia" w:hAnsiTheme="minorEastAsia" w:eastAsiaTheme="minorEastAsia"/>
                <w:color w:val="000000"/>
                <w:kern w:val="0"/>
                <w:sz w:val="24"/>
                <w:szCs w:val="24"/>
                <w:highlight w:val="none"/>
                <w:lang w:val="en-US" w:eastAsia="zh-CN"/>
              </w:rPr>
              <w:t>B</w:t>
            </w:r>
          </w:p>
        </w:tc>
        <w:tc>
          <w:tcPr>
            <w:tcW w:w="2039" w:type="pct"/>
            <w:vAlign w:val="center"/>
          </w:tcPr>
          <w:p>
            <w:pPr>
              <w:keepNext w:val="0"/>
              <w:keepLines w:val="0"/>
              <w:suppressLineNumbers w:val="0"/>
              <w:spacing w:before="0" w:beforeAutospacing="0" w:after="0" w:afterAutospacing="0" w:line="240" w:lineRule="auto"/>
              <w:ind w:left="0" w:right="0"/>
              <w:jc w:val="center"/>
              <w:rPr>
                <w:rFonts w:hint="eastAsia" w:cs="宋体" w:asciiTheme="minorEastAsia" w:hAnsiTheme="minorEastAsia" w:eastAsiaTheme="minorEastAsia"/>
                <w:kern w:val="0"/>
                <w:sz w:val="24"/>
                <w:szCs w:val="24"/>
                <w:highlight w:val="none"/>
              </w:rPr>
            </w:pPr>
            <w:r>
              <w:rPr>
                <w:rFonts w:hint="eastAsia" w:cs="宋体" w:asciiTheme="minorEastAsia" w:hAnsiTheme="minorEastAsia" w:eastAsiaTheme="minorEastAsia"/>
                <w:kern w:val="0"/>
                <w:sz w:val="24"/>
                <w:szCs w:val="24"/>
                <w:highlight w:val="none"/>
              </w:rPr>
              <w:t>景田工作饮用水（瓶装）采购</w:t>
            </w:r>
          </w:p>
        </w:tc>
        <w:tc>
          <w:tcPr>
            <w:tcW w:w="447"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454" w:type="pct"/>
            <w:vAlign w:val="center"/>
          </w:tcPr>
          <w:p>
            <w:pPr>
              <w:keepNext w:val="0"/>
              <w:keepLines w:val="0"/>
              <w:widowControl/>
              <w:suppressLineNumbers w:val="0"/>
              <w:spacing w:before="0" w:beforeAutospacing="0" w:after="0" w:afterAutospacing="0" w:line="360" w:lineRule="auto"/>
              <w:ind w:left="0" w:right="0"/>
              <w:jc w:val="center"/>
              <w:rPr>
                <w:rFonts w:hint="default" w:cs="宋体" w:asciiTheme="minorEastAsia" w:hAnsiTheme="minorEastAsia" w:eastAsiaTheme="minorEastAsia"/>
                <w:color w:val="000000"/>
                <w:kern w:val="0"/>
                <w:sz w:val="24"/>
                <w:szCs w:val="24"/>
                <w:highlight w:val="none"/>
                <w:lang w:val="en-US" w:eastAsia="zh-CN"/>
              </w:rPr>
            </w:pPr>
            <w:r>
              <w:rPr>
                <w:rFonts w:hint="eastAsia" w:cs="宋体" w:asciiTheme="minorEastAsia" w:hAnsiTheme="minorEastAsia" w:eastAsiaTheme="minorEastAsia"/>
                <w:color w:val="000000"/>
                <w:kern w:val="0"/>
                <w:sz w:val="24"/>
                <w:szCs w:val="24"/>
                <w:highlight w:val="none"/>
                <w:lang w:val="en-US" w:eastAsia="zh-CN"/>
              </w:rPr>
              <w:t>项</w:t>
            </w:r>
          </w:p>
        </w:tc>
        <w:tc>
          <w:tcPr>
            <w:tcW w:w="1004" w:type="pct"/>
            <w:vAlign w:val="center"/>
          </w:tcPr>
          <w:p>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50000.00</w:t>
            </w:r>
          </w:p>
        </w:tc>
        <w:tc>
          <w:tcPr>
            <w:tcW w:w="681"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lang w:val="en-US" w:eastAsia="zh-CN"/>
              </w:rPr>
              <w:t>拒绝进口</w:t>
            </w:r>
          </w:p>
        </w:tc>
      </w:tr>
    </w:tbl>
    <w:p>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本项目支付上限为¥700000.00元，其中A包支付上限650000元、B包支付上限50000元。</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5、服务</w:t>
      </w:r>
      <w:r>
        <w:rPr>
          <w:rFonts w:hint="eastAsia" w:ascii="宋体" w:hAnsi="宋体" w:eastAsia="宋体" w:cs="宋体"/>
          <w:sz w:val="24"/>
          <w:szCs w:val="24"/>
        </w:rPr>
        <w:t>期、</w:t>
      </w:r>
      <w:r>
        <w:rPr>
          <w:rFonts w:hint="eastAsia" w:ascii="宋体" w:hAnsi="宋体" w:eastAsia="宋体" w:cs="宋体"/>
          <w:sz w:val="24"/>
          <w:szCs w:val="24"/>
          <w:lang w:val="en-US" w:eastAsia="zh-CN"/>
        </w:rPr>
        <w:t>服务</w:t>
      </w:r>
      <w:r>
        <w:rPr>
          <w:rFonts w:hint="eastAsia" w:ascii="宋体" w:hAnsi="宋体" w:eastAsia="宋体" w:cs="宋体"/>
          <w:sz w:val="24"/>
          <w:szCs w:val="24"/>
        </w:rPr>
        <w:t>要求、</w:t>
      </w:r>
      <w:r>
        <w:rPr>
          <w:rFonts w:hint="eastAsia" w:ascii="宋体" w:hAnsi="宋体" w:eastAsia="宋体" w:cs="宋体"/>
          <w:sz w:val="24"/>
          <w:szCs w:val="24"/>
          <w:lang w:val="en-US" w:eastAsia="zh-CN"/>
        </w:rPr>
        <w:t>商务</w:t>
      </w:r>
      <w:r>
        <w:rPr>
          <w:rFonts w:hint="eastAsia" w:ascii="宋体" w:hAnsi="宋体" w:eastAsia="宋体" w:cs="宋体"/>
          <w:sz w:val="24"/>
          <w:szCs w:val="24"/>
        </w:rPr>
        <w:t>要求等内容详见竞价采购需求。</w:t>
      </w:r>
    </w:p>
    <w:p>
      <w:pPr>
        <w:pStyle w:val="3"/>
        <w:tabs>
          <w:tab w:val="left" w:pos="1800"/>
        </w:tabs>
        <w:spacing w:before="120" w:after="120" w:line="360" w:lineRule="auto"/>
        <w:rPr>
          <w:rFonts w:cs="仿宋" w:asciiTheme="minorEastAsia" w:hAnsiTheme="minorEastAsia" w:eastAsiaTheme="minorEastAsia"/>
          <w:sz w:val="24"/>
          <w:szCs w:val="28"/>
        </w:rPr>
      </w:pPr>
      <w:bookmarkStart w:id="16" w:name="_Toc10025"/>
      <w:bookmarkStart w:id="17" w:name="_Toc68769462"/>
      <w:bookmarkStart w:id="18" w:name="_Toc67411731"/>
      <w:r>
        <w:rPr>
          <w:rFonts w:hint="eastAsia" w:cs="仿宋" w:asciiTheme="minorEastAsia" w:hAnsiTheme="minorEastAsia" w:eastAsiaTheme="minorEastAsia"/>
          <w:sz w:val="24"/>
          <w:szCs w:val="28"/>
        </w:rPr>
        <w:t>二、申请人的资格要求</w:t>
      </w:r>
      <w:bookmarkEnd w:id="16"/>
      <w:bookmarkEnd w:id="17"/>
      <w:bookmarkEnd w:id="18"/>
    </w:p>
    <w:p>
      <w:pPr>
        <w:spacing w:line="348"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具有独立法人资格或具有独立承担民事责任的能力的其它组织（提供营业执照或事业单位法人证等法人证明扫描件）；</w:t>
      </w:r>
    </w:p>
    <w:p>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投标人近三年内（即从2019年4月开始起算，供应商成立不足三年的可从成立之日起算）无行贿犯罪记录，由招标人查询。查询渠道为中国裁判文书网(http://wenshu.court.gov.cn/)；</w:t>
      </w:r>
    </w:p>
    <w:p>
      <w:pPr>
        <w:spacing w:line="348"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本项目不接受联合体投标，不允许转包分包，不接受投标人选用进口产品参与投标；</w:t>
      </w:r>
    </w:p>
    <w:p>
      <w:pPr>
        <w:spacing w:line="348"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4、本项目A、B包兼投不兼中，A包中标供应商不再推荐为B包中标候选人。</w:t>
      </w:r>
    </w:p>
    <w:p>
      <w:pPr>
        <w:pStyle w:val="3"/>
        <w:tabs>
          <w:tab w:val="left" w:pos="1800"/>
        </w:tabs>
        <w:spacing w:before="120" w:after="120" w:line="360" w:lineRule="auto"/>
        <w:rPr>
          <w:rFonts w:cs="仿宋" w:asciiTheme="minorEastAsia" w:hAnsiTheme="minorEastAsia" w:eastAsiaTheme="minorEastAsia"/>
          <w:sz w:val="24"/>
          <w:szCs w:val="28"/>
        </w:rPr>
      </w:pPr>
      <w:bookmarkStart w:id="19" w:name="_Toc68769463"/>
      <w:bookmarkStart w:id="20" w:name="_Toc29765"/>
      <w:bookmarkStart w:id="21" w:name="_Toc67411732"/>
      <w:r>
        <w:rPr>
          <w:rFonts w:hint="eastAsia" w:cs="仿宋" w:asciiTheme="minorEastAsia" w:hAnsiTheme="minorEastAsia" w:eastAsiaTheme="minorEastAsia"/>
          <w:sz w:val="24"/>
          <w:szCs w:val="28"/>
        </w:rPr>
        <w:t>三、供应商竞价程序及时间安排</w:t>
      </w:r>
      <w:bookmarkEnd w:id="19"/>
      <w:bookmarkEnd w:id="20"/>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1、竞价程序：</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（1）投标响应。凡愿意参加竞价的合格供应，在竞价截止时间前，</w:t>
      </w:r>
      <w:r>
        <w:rPr>
          <w:rFonts w:hint="eastAsia" w:ascii="宋体" w:hAnsi="宋体" w:eastAsia="宋体" w:cs="宋体"/>
          <w:sz w:val="24"/>
          <w:szCs w:val="24"/>
        </w:rPr>
        <w:t>请前往中吉国际项目管理有限公司广东分公司</w:t>
      </w:r>
      <w:r>
        <w:rPr>
          <w:rFonts w:ascii="宋体" w:hAnsi="宋体" w:eastAsia="宋体" w:cs="宋体"/>
          <w:sz w:val="24"/>
          <w:szCs w:val="24"/>
        </w:rPr>
        <w:t>（</w:t>
      </w:r>
      <w:r>
        <w:rPr>
          <w:rFonts w:hint="eastAsia" w:ascii="宋体" w:hAnsi="宋体" w:eastAsia="宋体" w:cs="宋体"/>
          <w:sz w:val="24"/>
          <w:szCs w:val="24"/>
          <w:lang w:val="en-US" w:eastAsia="zh-CN"/>
        </w:rPr>
        <w:t>输入链接网址</w:t>
      </w:r>
      <w:r>
        <w:rPr>
          <w:rFonts w:hint="eastAsia" w:ascii="宋体" w:hAnsi="宋体" w:eastAsia="宋体" w:cs="宋体"/>
          <w:sz w:val="24"/>
          <w:szCs w:val="24"/>
        </w:rPr>
        <w:t>zhongji.gz17.hostadm.net/admin</w:t>
      </w:r>
      <w:r>
        <w:rPr>
          <w:rFonts w:hint="eastAsia" w:ascii="宋体" w:hAnsi="宋体" w:eastAsia="宋体" w:cs="宋体"/>
          <w:sz w:val="24"/>
          <w:szCs w:val="24"/>
          <w:lang w:val="en-US" w:eastAsia="zh-CN"/>
        </w:rPr>
        <w:t>，访问密码zhon</w:t>
      </w:r>
      <w:r>
        <w:rPr>
          <w:rFonts w:ascii="宋体" w:hAnsi="宋体" w:eastAsia="宋体" w:cs="宋体"/>
          <w:sz w:val="24"/>
          <w:szCs w:val="24"/>
        </w:rPr>
        <w:t>）</w:t>
      </w:r>
      <w:r>
        <w:rPr>
          <w:rFonts w:ascii="宋体" w:hAnsi="宋体" w:eastAsia="宋体" w:cs="宋体"/>
          <w:sz w:val="24"/>
          <w:szCs w:val="24"/>
          <w:highlight w:val="none"/>
        </w:rPr>
        <w:t>，</w:t>
      </w:r>
      <w:r>
        <w:rPr>
          <w:rFonts w:hint="eastAsia" w:ascii="宋体" w:hAnsi="宋体" w:eastAsia="宋体" w:cs="宋体"/>
          <w:sz w:val="24"/>
          <w:szCs w:val="24"/>
          <w:highlight w:val="none"/>
        </w:rPr>
        <w:t>免费报名</w:t>
      </w:r>
      <w:r>
        <w:rPr>
          <w:rFonts w:ascii="宋体" w:hAnsi="宋体" w:eastAsia="宋体" w:cs="宋体"/>
          <w:sz w:val="24"/>
          <w:szCs w:val="24"/>
          <w:highlight w:val="none"/>
        </w:rPr>
        <w:t>下载</w:t>
      </w:r>
      <w:r>
        <w:rPr>
          <w:rFonts w:ascii="宋体" w:hAnsi="宋体" w:eastAsia="宋体" w:cs="宋体"/>
          <w:sz w:val="24"/>
          <w:szCs w:val="24"/>
        </w:rPr>
        <w:t>查看竞价文件。</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（2）报价。请在</w:t>
      </w:r>
      <w:r>
        <w:rPr>
          <w:rFonts w:ascii="宋体" w:hAnsi="宋体" w:eastAsia="宋体" w:cs="宋体"/>
          <w:b/>
          <w:color w:val="FF0000"/>
          <w:sz w:val="24"/>
          <w:szCs w:val="24"/>
        </w:rPr>
        <w:t>20</w:t>
      </w:r>
      <w:r>
        <w:rPr>
          <w:rFonts w:hint="eastAsia" w:ascii="宋体" w:hAnsi="宋体" w:eastAsia="宋体" w:cs="宋体"/>
          <w:b/>
          <w:color w:val="FF0000"/>
          <w:sz w:val="24"/>
          <w:szCs w:val="24"/>
        </w:rPr>
        <w:t>2</w:t>
      </w:r>
      <w:r>
        <w:rPr>
          <w:rFonts w:hint="eastAsia" w:ascii="宋体" w:hAnsi="宋体" w:eastAsia="宋体" w:cs="宋体"/>
          <w:b/>
          <w:color w:val="FF0000"/>
          <w:sz w:val="24"/>
          <w:szCs w:val="24"/>
          <w:lang w:val="en-US" w:eastAsia="zh-CN"/>
        </w:rPr>
        <w:t>2</w:t>
      </w:r>
      <w:r>
        <w:rPr>
          <w:rFonts w:ascii="宋体" w:hAnsi="宋体" w:eastAsia="宋体" w:cs="宋体"/>
          <w:b/>
          <w:color w:val="FF0000"/>
          <w:sz w:val="24"/>
          <w:szCs w:val="24"/>
        </w:rPr>
        <w:t>年</w:t>
      </w:r>
      <w:r>
        <w:rPr>
          <w:rFonts w:hint="eastAsia" w:ascii="宋体" w:hAnsi="宋体" w:eastAsia="宋体" w:cs="宋体"/>
          <w:b/>
          <w:color w:val="FF0000"/>
          <w:sz w:val="24"/>
          <w:szCs w:val="24"/>
          <w:lang w:val="en-US" w:eastAsia="zh-CN"/>
        </w:rPr>
        <w:t>05</w:t>
      </w:r>
      <w:r>
        <w:rPr>
          <w:rFonts w:ascii="宋体" w:hAnsi="宋体" w:eastAsia="宋体" w:cs="宋体"/>
          <w:b/>
          <w:color w:val="FF0000"/>
          <w:sz w:val="24"/>
          <w:szCs w:val="24"/>
        </w:rPr>
        <w:t>月</w:t>
      </w:r>
      <w:r>
        <w:rPr>
          <w:rFonts w:hint="eastAsia" w:ascii="宋体" w:hAnsi="宋体" w:eastAsia="宋体" w:cs="宋体"/>
          <w:b/>
          <w:color w:val="FF0000"/>
          <w:sz w:val="24"/>
          <w:szCs w:val="24"/>
          <w:lang w:val="en-US" w:eastAsia="zh-CN"/>
        </w:rPr>
        <w:t>25</w:t>
      </w:r>
      <w:r>
        <w:rPr>
          <w:rFonts w:ascii="宋体" w:hAnsi="宋体" w:eastAsia="宋体" w:cs="宋体"/>
          <w:b/>
          <w:color w:val="FF0000"/>
          <w:sz w:val="24"/>
          <w:szCs w:val="24"/>
        </w:rPr>
        <w:t>日</w:t>
      </w:r>
      <w:r>
        <w:rPr>
          <w:rFonts w:hint="eastAsia" w:ascii="宋体" w:hAnsi="宋体" w:eastAsia="宋体" w:cs="宋体"/>
          <w:b/>
          <w:color w:val="FF0000"/>
          <w:sz w:val="24"/>
          <w:szCs w:val="24"/>
          <w:lang w:val="en-US" w:eastAsia="zh-CN"/>
        </w:rPr>
        <w:t>09</w:t>
      </w:r>
      <w:r>
        <w:rPr>
          <w:rFonts w:ascii="宋体" w:hAnsi="宋体" w:eastAsia="宋体" w:cs="宋体"/>
          <w:b/>
          <w:color w:val="FF0000"/>
          <w:sz w:val="24"/>
          <w:szCs w:val="24"/>
        </w:rPr>
        <w:t>:</w:t>
      </w:r>
      <w:r>
        <w:rPr>
          <w:rFonts w:hint="eastAsia" w:ascii="宋体" w:hAnsi="宋体" w:eastAsia="宋体" w:cs="宋体"/>
          <w:b/>
          <w:color w:val="FF0000"/>
          <w:sz w:val="24"/>
          <w:szCs w:val="24"/>
          <w:lang w:val="en-US" w:eastAsia="zh-CN"/>
        </w:rPr>
        <w:t>30</w:t>
      </w:r>
      <w:r>
        <w:rPr>
          <w:rFonts w:ascii="宋体" w:hAnsi="宋体" w:eastAsia="宋体" w:cs="宋体"/>
          <w:sz w:val="24"/>
          <w:szCs w:val="24"/>
        </w:rPr>
        <w:t>之前把应答文件上传到</w:t>
      </w:r>
      <w:r>
        <w:rPr>
          <w:rFonts w:hint="eastAsia" w:ascii="宋体" w:hAnsi="宋体" w:eastAsia="宋体" w:cs="宋体"/>
          <w:sz w:val="24"/>
          <w:szCs w:val="24"/>
        </w:rPr>
        <w:t>中吉国际项目管理有限公司广东分公司</w:t>
      </w:r>
      <w:r>
        <w:rPr>
          <w:rFonts w:ascii="宋体" w:hAnsi="宋体" w:eastAsia="宋体" w:cs="宋体"/>
          <w:sz w:val="24"/>
          <w:szCs w:val="24"/>
        </w:rPr>
        <w:t>。</w:t>
      </w:r>
    </w:p>
    <w:p>
      <w:pPr>
        <w:spacing w:line="348" w:lineRule="auto"/>
        <w:ind w:firstLine="440" w:firstLineChars="200"/>
        <w:rPr>
          <w:rFonts w:ascii="宋体" w:hAnsi="宋体" w:eastAsia="宋体" w:cs="宋体"/>
          <w:color w:val="C00000"/>
          <w:sz w:val="22"/>
          <w:szCs w:val="24"/>
          <w:highlight w:val="none"/>
        </w:rPr>
      </w:pPr>
      <w:r>
        <w:rPr>
          <w:rFonts w:hint="eastAsia" w:ascii="宋体" w:hAnsi="宋体" w:eastAsia="宋体" w:cs="宋体"/>
          <w:color w:val="C00000"/>
          <w:sz w:val="22"/>
          <w:szCs w:val="24"/>
        </w:rPr>
        <w:t>注：</w:t>
      </w:r>
      <w:r>
        <w:rPr>
          <w:rFonts w:ascii="宋体" w:hAnsi="宋体" w:eastAsia="宋体" w:cs="宋体"/>
          <w:color w:val="C00000"/>
          <w:sz w:val="22"/>
          <w:szCs w:val="24"/>
        </w:rPr>
        <w:t>A.供应</w:t>
      </w:r>
      <w:r>
        <w:rPr>
          <w:rFonts w:ascii="宋体" w:hAnsi="宋体" w:eastAsia="宋体" w:cs="宋体"/>
          <w:color w:val="C00000"/>
          <w:sz w:val="22"/>
          <w:szCs w:val="24"/>
          <w:highlight w:val="none"/>
        </w:rPr>
        <w:t>商须先行注册成为供应商，审核通过后，方可进行竞价服务</w:t>
      </w:r>
      <w:r>
        <w:rPr>
          <w:rFonts w:hint="eastAsia" w:ascii="宋体" w:hAnsi="宋体" w:eastAsia="宋体" w:cs="宋体"/>
          <w:color w:val="C00000"/>
          <w:sz w:val="22"/>
          <w:szCs w:val="24"/>
          <w:highlight w:val="none"/>
        </w:rPr>
        <w:t>。</w:t>
      </w:r>
    </w:p>
    <w:p>
      <w:pPr>
        <w:spacing w:line="348" w:lineRule="auto"/>
        <w:ind w:firstLine="891" w:firstLineChars="405"/>
        <w:rPr>
          <w:rFonts w:ascii="宋体" w:hAnsi="宋体" w:eastAsia="宋体" w:cs="宋体"/>
          <w:color w:val="C00000"/>
          <w:sz w:val="22"/>
          <w:szCs w:val="24"/>
          <w:highlight w:val="none"/>
        </w:rPr>
      </w:pPr>
      <w:r>
        <w:rPr>
          <w:rFonts w:ascii="宋体" w:hAnsi="宋体" w:eastAsia="宋体" w:cs="宋体"/>
          <w:color w:val="C00000"/>
          <w:sz w:val="22"/>
          <w:szCs w:val="24"/>
          <w:highlight w:val="none"/>
        </w:rPr>
        <w:t>B.应答文件需</w:t>
      </w:r>
      <w:r>
        <w:rPr>
          <w:rFonts w:hint="eastAsia" w:ascii="宋体" w:hAnsi="宋体" w:eastAsia="宋体" w:cs="宋体"/>
          <w:color w:val="C00000"/>
          <w:sz w:val="22"/>
          <w:szCs w:val="24"/>
          <w:highlight w:val="none"/>
          <w:lang w:val="en-US" w:eastAsia="zh-CN"/>
        </w:rPr>
        <w:t>生成压缩包</w:t>
      </w:r>
      <w:r>
        <w:rPr>
          <w:rFonts w:hint="eastAsia" w:ascii="宋体" w:hAnsi="宋体" w:eastAsia="宋体" w:cs="宋体"/>
          <w:color w:val="C00000"/>
          <w:sz w:val="22"/>
          <w:szCs w:val="24"/>
          <w:highlight w:val="none"/>
        </w:rPr>
        <w:t>后缀</w:t>
      </w:r>
      <w:r>
        <w:rPr>
          <w:rFonts w:ascii="宋体" w:hAnsi="宋体" w:eastAsia="宋体" w:cs="宋体"/>
          <w:color w:val="C00000"/>
          <w:sz w:val="22"/>
          <w:szCs w:val="24"/>
          <w:highlight w:val="none"/>
        </w:rPr>
        <w:t>为</w:t>
      </w:r>
      <w:r>
        <w:rPr>
          <w:rFonts w:ascii="宋体" w:hAnsi="宋体" w:eastAsia="宋体" w:cs="宋体"/>
          <w:b/>
          <w:color w:val="C00000"/>
          <w:sz w:val="24"/>
          <w:szCs w:val="28"/>
          <w:highlight w:val="none"/>
        </w:rPr>
        <w:t>.</w:t>
      </w:r>
      <w:r>
        <w:rPr>
          <w:rFonts w:hint="eastAsia" w:ascii="宋体" w:hAnsi="宋体" w:eastAsia="宋体" w:cs="宋体"/>
          <w:b/>
          <w:color w:val="C00000"/>
          <w:sz w:val="24"/>
          <w:szCs w:val="28"/>
          <w:highlight w:val="none"/>
        </w:rPr>
        <w:t>rar</w:t>
      </w:r>
      <w:r>
        <w:rPr>
          <w:rFonts w:ascii="宋体" w:hAnsi="宋体" w:eastAsia="宋体" w:cs="宋体"/>
          <w:color w:val="C00000"/>
          <w:sz w:val="22"/>
          <w:szCs w:val="24"/>
          <w:highlight w:val="none"/>
        </w:rPr>
        <w:t>格式</w:t>
      </w:r>
      <w:r>
        <w:rPr>
          <w:rFonts w:hint="eastAsia" w:ascii="宋体" w:hAnsi="宋体" w:eastAsia="宋体" w:cs="宋体"/>
          <w:color w:val="C00000"/>
          <w:sz w:val="22"/>
          <w:szCs w:val="24"/>
          <w:highlight w:val="none"/>
        </w:rPr>
        <w:t>的投标文件</w:t>
      </w:r>
      <w:r>
        <w:rPr>
          <w:rFonts w:ascii="宋体" w:hAnsi="宋体" w:eastAsia="宋体" w:cs="宋体"/>
          <w:color w:val="C00000"/>
          <w:sz w:val="22"/>
          <w:szCs w:val="24"/>
          <w:highlight w:val="none"/>
        </w:rPr>
        <w:t>。</w:t>
      </w:r>
    </w:p>
    <w:p>
      <w:pPr>
        <w:spacing w:line="348" w:lineRule="auto"/>
        <w:ind w:firstLine="891" w:firstLineChars="405"/>
        <w:rPr>
          <w:rFonts w:ascii="宋体" w:hAnsi="宋体" w:eastAsia="宋体" w:cs="宋体"/>
          <w:color w:val="C00000"/>
          <w:sz w:val="22"/>
          <w:szCs w:val="24"/>
          <w:highlight w:val="none"/>
        </w:rPr>
      </w:pPr>
      <w:r>
        <w:rPr>
          <w:rFonts w:hint="eastAsia" w:ascii="宋体" w:hAnsi="宋体" w:eastAsia="宋体" w:cs="宋体"/>
          <w:color w:val="C00000"/>
          <w:sz w:val="22"/>
          <w:szCs w:val="24"/>
          <w:highlight w:val="none"/>
        </w:rPr>
        <w:t>C.《供应商操作手册》请前往中吉国际项目管理有限公司广东分公司</w:t>
      </w:r>
      <w:r>
        <w:rPr>
          <w:rFonts w:ascii="宋体" w:hAnsi="宋体" w:eastAsia="宋体" w:cs="宋体"/>
          <w:color w:val="C00000"/>
          <w:sz w:val="22"/>
          <w:szCs w:val="24"/>
          <w:highlight w:val="none"/>
        </w:rPr>
        <w:t>（</w:t>
      </w:r>
      <w:r>
        <w:rPr>
          <w:rFonts w:hint="eastAsia" w:ascii="宋体" w:hAnsi="宋体" w:eastAsia="宋体" w:cs="宋体"/>
          <w:color w:val="C00000"/>
          <w:sz w:val="22"/>
          <w:szCs w:val="24"/>
          <w:highlight w:val="none"/>
          <w:lang w:val="en-US" w:eastAsia="zh-CN"/>
        </w:rPr>
        <w:t>输入链接网址</w:t>
      </w:r>
      <w:r>
        <w:rPr>
          <w:rFonts w:hint="eastAsia" w:ascii="宋体" w:hAnsi="宋体" w:eastAsia="宋体" w:cs="宋体"/>
          <w:b w:val="0"/>
          <w:bCs w:val="0"/>
          <w:color w:val="C00000"/>
          <w:sz w:val="22"/>
          <w:szCs w:val="24"/>
          <w:highlight w:val="none"/>
        </w:rPr>
        <w:t>zhongji.gz17.hostadm.net/admin</w:t>
      </w:r>
      <w:r>
        <w:rPr>
          <w:rFonts w:hint="eastAsia" w:ascii="宋体" w:hAnsi="宋体" w:eastAsia="宋体" w:cs="宋体"/>
          <w:color w:val="C00000"/>
          <w:sz w:val="22"/>
          <w:szCs w:val="24"/>
          <w:highlight w:val="none"/>
          <w:lang w:val="en-US" w:eastAsia="zh-CN"/>
        </w:rPr>
        <w:t>，访问密码zhon</w:t>
      </w:r>
      <w:r>
        <w:rPr>
          <w:rFonts w:ascii="宋体" w:hAnsi="宋体" w:eastAsia="宋体" w:cs="宋体"/>
          <w:color w:val="C00000"/>
          <w:sz w:val="22"/>
          <w:szCs w:val="24"/>
          <w:highlight w:val="none"/>
        </w:rPr>
        <w:t>）</w:t>
      </w:r>
      <w:r>
        <w:rPr>
          <w:rFonts w:hint="eastAsia" w:ascii="宋体" w:hAnsi="宋体" w:eastAsia="宋体" w:cs="宋体"/>
          <w:color w:val="C00000"/>
          <w:sz w:val="22"/>
          <w:szCs w:val="24"/>
          <w:highlight w:val="none"/>
          <w:lang w:val="en-US" w:eastAsia="zh-CN"/>
        </w:rPr>
        <w:t>进入</w:t>
      </w:r>
      <w:r>
        <w:rPr>
          <w:rFonts w:hint="eastAsia" w:ascii="宋体" w:hAnsi="宋体" w:eastAsia="宋体" w:cs="宋体"/>
          <w:b/>
          <w:color w:val="C00000"/>
          <w:sz w:val="22"/>
          <w:szCs w:val="24"/>
          <w:highlight w:val="none"/>
        </w:rPr>
        <w:t>下载专区下载</w:t>
      </w:r>
      <w:r>
        <w:rPr>
          <w:rFonts w:hint="eastAsia" w:ascii="宋体" w:hAnsi="宋体" w:eastAsia="宋体" w:cs="宋体"/>
          <w:color w:val="C00000"/>
          <w:sz w:val="22"/>
          <w:szCs w:val="24"/>
          <w:highlight w:val="none"/>
        </w:rPr>
        <w:t>。</w:t>
      </w:r>
    </w:p>
    <w:p>
      <w:pPr>
        <w:spacing w:beforeLines="50" w:line="348"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（3）确定竞价结果。采购人按照成交原则，确定中标人。</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（4）发布成交公告。在确定中标人后发布成交公告。</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w:t>
      </w:r>
      <w:r>
        <w:rPr>
          <w:rFonts w:hint="eastAsia" w:ascii="宋体" w:hAnsi="宋体" w:eastAsia="宋体" w:cs="宋体"/>
          <w:b/>
          <w:color w:val="FF0000"/>
          <w:sz w:val="24"/>
          <w:szCs w:val="24"/>
          <w:u w:val="single"/>
          <w:lang w:val="en-US" w:eastAsia="zh-CN"/>
        </w:rPr>
        <w:t>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05</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20</w:t>
      </w:r>
      <w:r>
        <w:rPr>
          <w:rFonts w:ascii="宋体" w:hAnsi="宋体" w:eastAsia="宋体" w:cs="宋体"/>
          <w:b/>
          <w:color w:val="FF0000"/>
          <w:sz w:val="24"/>
          <w:szCs w:val="24"/>
          <w:u w:val="single"/>
        </w:rPr>
        <w:t>日</w:t>
      </w:r>
      <w:r>
        <w:rPr>
          <w:rFonts w:ascii="宋体" w:hAnsi="宋体" w:eastAsia="宋体" w:cs="宋体"/>
          <w:b/>
          <w:color w:val="FF0000"/>
          <w:kern w:val="0"/>
          <w:sz w:val="24"/>
          <w:szCs w:val="24"/>
        </w:rPr>
        <w:t>（北京时间）</w:t>
      </w:r>
    </w:p>
    <w:p>
      <w:pPr>
        <w:widowControl/>
        <w:adjustRightInd w:val="0"/>
        <w:spacing w:line="348" w:lineRule="auto"/>
        <w:ind w:firstLine="482" w:firstLineChars="200"/>
        <w:jc w:val="left"/>
        <w:rPr>
          <w:rFonts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w:t>
      </w:r>
      <w:r>
        <w:rPr>
          <w:rFonts w:hint="eastAsia" w:ascii="宋体" w:hAnsi="宋体" w:eastAsia="宋体" w:cs="宋体"/>
          <w:b/>
          <w:color w:val="FF0000"/>
          <w:sz w:val="24"/>
          <w:szCs w:val="24"/>
          <w:u w:val="single"/>
          <w:lang w:val="en-US" w:eastAsia="zh-CN"/>
        </w:rPr>
        <w:t>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05</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20</w:t>
      </w:r>
      <w:r>
        <w:rPr>
          <w:rFonts w:ascii="宋体" w:hAnsi="宋体" w:eastAsia="宋体" w:cs="宋体"/>
          <w:b/>
          <w:color w:val="FF0000"/>
          <w:sz w:val="24"/>
          <w:szCs w:val="24"/>
          <w:u w:val="single"/>
        </w:rPr>
        <w:t>日</w:t>
      </w:r>
      <w:r>
        <w:rPr>
          <w:rFonts w:hint="eastAsia" w:ascii="宋体" w:hAnsi="宋体" w:eastAsia="宋体" w:cs="宋体"/>
          <w:b/>
          <w:color w:val="FF0000"/>
          <w:sz w:val="24"/>
          <w:szCs w:val="24"/>
          <w:u w:val="single"/>
          <w:lang w:val="en-US" w:eastAsia="zh-CN"/>
        </w:rPr>
        <w:t xml:space="preserve"> </w:t>
      </w:r>
      <w:r>
        <w:rPr>
          <w:rFonts w:hint="eastAsia" w:ascii="宋体" w:hAnsi="宋体" w:eastAsia="宋体" w:cs="宋体"/>
          <w:b/>
          <w:color w:val="FF0000"/>
          <w:kern w:val="0"/>
          <w:sz w:val="24"/>
          <w:szCs w:val="24"/>
          <w:u w:val="single"/>
        </w:rPr>
        <w:t>-</w:t>
      </w:r>
      <w:r>
        <w:rPr>
          <w:rFonts w:hint="eastAsia" w:ascii="宋体" w:hAnsi="宋体" w:eastAsia="宋体" w:cs="宋体"/>
          <w:b/>
          <w:color w:val="FF0000"/>
          <w:kern w:val="0"/>
          <w:sz w:val="24"/>
          <w:szCs w:val="24"/>
          <w:u w:val="single"/>
          <w:lang w:val="en-US" w:eastAsia="zh-CN"/>
        </w:rPr>
        <w:t xml:space="preserve"> </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w:t>
      </w:r>
      <w:r>
        <w:rPr>
          <w:rFonts w:hint="eastAsia" w:ascii="宋体" w:hAnsi="宋体" w:eastAsia="宋体" w:cs="宋体"/>
          <w:b/>
          <w:color w:val="FF0000"/>
          <w:sz w:val="24"/>
          <w:szCs w:val="24"/>
          <w:u w:val="single"/>
          <w:lang w:val="en-US" w:eastAsia="zh-CN"/>
        </w:rPr>
        <w:t>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05</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24</w:t>
      </w:r>
      <w:r>
        <w:rPr>
          <w:rFonts w:ascii="宋体" w:hAnsi="宋体" w:eastAsia="宋体" w:cs="宋体"/>
          <w:b/>
          <w:color w:val="FF0000"/>
          <w:sz w:val="24"/>
          <w:szCs w:val="24"/>
          <w:u w:val="single"/>
        </w:rPr>
        <w:t>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（3）</w:t>
      </w:r>
      <w:r>
        <w:rPr>
          <w:rFonts w:ascii="宋体" w:hAnsi="宋体" w:eastAsia="宋体" w:cs="宋体"/>
          <w:b/>
          <w:kern w:val="0"/>
          <w:sz w:val="24"/>
          <w:szCs w:val="24"/>
        </w:rPr>
        <w:t>竞价截止时间：</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w:t>
      </w:r>
      <w:r>
        <w:rPr>
          <w:rFonts w:hint="eastAsia" w:ascii="宋体" w:hAnsi="宋体" w:eastAsia="宋体" w:cs="宋体"/>
          <w:b/>
          <w:color w:val="FF0000"/>
          <w:sz w:val="24"/>
          <w:szCs w:val="24"/>
          <w:u w:val="single"/>
          <w:lang w:val="en-US" w:eastAsia="zh-CN"/>
        </w:rPr>
        <w:t>2</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05</w:t>
      </w:r>
      <w:r>
        <w:rPr>
          <w:rFonts w:ascii="宋体" w:hAnsi="宋体" w:eastAsia="宋体" w:cs="宋体"/>
          <w:b/>
          <w:color w:val="FF0000"/>
          <w:sz w:val="24"/>
          <w:szCs w:val="24"/>
          <w:u w:val="single"/>
        </w:rPr>
        <w:t>月</w:t>
      </w:r>
      <w:r>
        <w:rPr>
          <w:rFonts w:hint="eastAsia" w:ascii="宋体" w:hAnsi="宋体" w:eastAsia="宋体" w:cs="宋体"/>
          <w:b/>
          <w:color w:val="FF0000"/>
          <w:sz w:val="24"/>
          <w:szCs w:val="24"/>
          <w:u w:val="single"/>
          <w:lang w:val="en-US" w:eastAsia="zh-CN"/>
        </w:rPr>
        <w:t>25</w:t>
      </w:r>
      <w:r>
        <w:rPr>
          <w:rFonts w:ascii="宋体" w:hAnsi="宋体" w:eastAsia="宋体" w:cs="宋体"/>
          <w:b/>
          <w:color w:val="FF0000"/>
          <w:sz w:val="24"/>
          <w:szCs w:val="24"/>
          <w:u w:val="single"/>
        </w:rPr>
        <w:t>日</w:t>
      </w:r>
      <w:r>
        <w:rPr>
          <w:rFonts w:hint="eastAsia" w:ascii="宋体" w:hAnsi="宋体" w:eastAsia="宋体" w:cs="宋体"/>
          <w:b/>
          <w:color w:val="FF0000"/>
          <w:sz w:val="24"/>
          <w:szCs w:val="24"/>
          <w:u w:val="single"/>
          <w:lang w:val="en-US" w:eastAsia="zh-CN"/>
        </w:rPr>
        <w:t>09</w:t>
      </w:r>
      <w:r>
        <w:rPr>
          <w:rFonts w:ascii="宋体" w:hAnsi="宋体" w:eastAsia="宋体" w:cs="宋体"/>
          <w:b/>
          <w:color w:val="FF0000"/>
          <w:sz w:val="24"/>
          <w:szCs w:val="24"/>
          <w:u w:val="single"/>
        </w:rPr>
        <w:t>:</w:t>
      </w:r>
      <w:r>
        <w:rPr>
          <w:rFonts w:hint="eastAsia" w:ascii="宋体" w:hAnsi="宋体" w:eastAsia="宋体" w:cs="宋体"/>
          <w:b/>
          <w:color w:val="FF0000"/>
          <w:sz w:val="24"/>
          <w:szCs w:val="24"/>
          <w:u w:val="single"/>
          <w:lang w:val="en-US" w:eastAsia="zh-CN"/>
        </w:rPr>
        <w:t>30</w:t>
      </w:r>
      <w:r>
        <w:rPr>
          <w:rFonts w:ascii="宋体" w:hAnsi="宋体" w:eastAsia="宋体" w:cs="宋体"/>
          <w:b/>
          <w:color w:val="FF0000"/>
          <w:kern w:val="0"/>
          <w:sz w:val="24"/>
          <w:szCs w:val="24"/>
        </w:rPr>
        <w:t>（北京时间）</w:t>
      </w:r>
    </w:p>
    <w:p>
      <w:pPr>
        <w:pStyle w:val="3"/>
        <w:tabs>
          <w:tab w:val="left" w:pos="1800"/>
        </w:tabs>
        <w:spacing w:before="120" w:after="120" w:line="360" w:lineRule="auto"/>
        <w:rPr>
          <w:rFonts w:cs="仿宋" w:asciiTheme="minorEastAsia" w:hAnsiTheme="minorEastAsia" w:eastAsiaTheme="minorEastAsia"/>
          <w:sz w:val="24"/>
          <w:szCs w:val="28"/>
        </w:rPr>
      </w:pPr>
      <w:bookmarkStart w:id="22" w:name="_Toc68769464"/>
      <w:bookmarkStart w:id="23" w:name="_Toc9838"/>
      <w:r>
        <w:rPr>
          <w:rFonts w:hint="eastAsia" w:cs="仿宋" w:asciiTheme="minorEastAsia" w:hAnsiTheme="minorEastAsia" w:eastAsiaTheme="minorEastAsia"/>
          <w:sz w:val="24"/>
          <w:szCs w:val="28"/>
        </w:rPr>
        <w:t>四、竞价文件主要内容</w:t>
      </w:r>
      <w:bookmarkEnd w:id="22"/>
      <w:bookmarkEnd w:id="23"/>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2、该竞价文件格式适用于通用类</w:t>
      </w:r>
      <w:r>
        <w:rPr>
          <w:rFonts w:hint="eastAsia" w:ascii="宋体" w:hAnsi="宋体" w:eastAsia="宋体" w:cs="宋体"/>
          <w:b/>
          <w:kern w:val="0"/>
          <w:sz w:val="24"/>
          <w:szCs w:val="24"/>
          <w:lang w:val="en-US" w:eastAsia="zh-CN"/>
        </w:rPr>
        <w:t>服务</w:t>
      </w:r>
      <w:r>
        <w:rPr>
          <w:rFonts w:hint="eastAsia" w:ascii="宋体" w:hAnsi="宋体" w:eastAsia="宋体" w:cs="宋体"/>
          <w:b/>
          <w:kern w:val="0"/>
          <w:sz w:val="24"/>
          <w:szCs w:val="24"/>
        </w:rPr>
        <w:t>的竞价。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3、竞价采购需求明细主要包含本项目的具体</w:t>
      </w:r>
      <w:r>
        <w:rPr>
          <w:rFonts w:hint="eastAsia" w:ascii="宋体" w:hAnsi="宋体" w:eastAsia="宋体" w:cs="宋体"/>
          <w:kern w:val="0"/>
          <w:sz w:val="24"/>
          <w:szCs w:val="24"/>
          <w:lang w:val="en-US" w:eastAsia="zh-CN"/>
        </w:rPr>
        <w:t>服务要</w:t>
      </w:r>
      <w:r>
        <w:rPr>
          <w:rFonts w:hint="eastAsia" w:ascii="宋体" w:hAnsi="宋体" w:eastAsia="宋体" w:cs="宋体"/>
          <w:kern w:val="0"/>
          <w:sz w:val="24"/>
          <w:szCs w:val="24"/>
        </w:rPr>
        <w:t>求、</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期等要求。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、竞价公告和竞价采购需求明细出现不一致时，按以下优先顺序解释：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（1）本项目对供应商的资格及要求以竞价公告为准，当竞价公告与竞价采购需求明细不一致时，竞价公告优于竞价采购需求明细。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（2）本项目对商品的数量以竞价公告的产品数量为准，竞价采购需求明细中的产品数量应与竞价公告中产品数量相对应。</w:t>
      </w:r>
    </w:p>
    <w:p>
      <w:pPr>
        <w:widowControl/>
        <w:adjustRightInd w:val="0"/>
        <w:spacing w:line="348" w:lineRule="auto"/>
        <w:ind w:firstLine="480" w:firstLineChars="200"/>
        <w:jc w:val="left"/>
        <w:rPr>
          <w:rFonts w:hint="eastAsia" w:ascii="宋体" w:hAnsi="宋体" w:eastAsia="宋体" w:cs="宋体"/>
          <w:b/>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3"/>
        <w:tabs>
          <w:tab w:val="left" w:pos="1800"/>
        </w:tabs>
        <w:spacing w:before="120" w:after="120" w:line="360" w:lineRule="auto"/>
        <w:rPr>
          <w:rFonts w:cs="仿宋" w:asciiTheme="minorEastAsia" w:hAnsiTheme="minorEastAsia" w:eastAsiaTheme="minorEastAsia"/>
          <w:sz w:val="24"/>
          <w:szCs w:val="28"/>
        </w:rPr>
      </w:pPr>
      <w:bookmarkStart w:id="24" w:name="_Toc68769465"/>
      <w:bookmarkStart w:id="25" w:name="_Toc26598"/>
      <w:r>
        <w:rPr>
          <w:rFonts w:hint="eastAsia" w:cs="仿宋" w:asciiTheme="minorEastAsia" w:hAnsiTheme="minorEastAsia" w:eastAsiaTheme="minorEastAsia"/>
          <w:sz w:val="24"/>
          <w:szCs w:val="28"/>
        </w:rPr>
        <w:t>五、</w:t>
      </w:r>
      <w:r>
        <w:rPr>
          <w:rFonts w:cs="仿宋" w:asciiTheme="minorEastAsia" w:hAnsiTheme="minorEastAsia" w:eastAsiaTheme="minorEastAsia"/>
          <w:sz w:val="24"/>
          <w:szCs w:val="28"/>
        </w:rPr>
        <w:t>竞价</w:t>
      </w:r>
      <w:r>
        <w:rPr>
          <w:rFonts w:hint="eastAsia" w:cs="仿宋" w:asciiTheme="minorEastAsia" w:hAnsiTheme="minorEastAsia" w:eastAsiaTheme="minorEastAsia"/>
          <w:sz w:val="24"/>
          <w:szCs w:val="28"/>
        </w:rPr>
        <w:t>成交原则</w:t>
      </w:r>
      <w:bookmarkEnd w:id="24"/>
      <w:bookmarkEnd w:id="25"/>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1、有效供应商及数量：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，否则项目竞价失败并重新采购。</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3、采购人在参与</w:t>
      </w:r>
      <w:r>
        <w:rPr>
          <w:rFonts w:hint="eastAsia" w:ascii="宋体" w:hAnsi="宋体" w:eastAsia="宋体" w:cs="宋体"/>
          <w:kern w:val="0"/>
          <w:sz w:val="24"/>
          <w:szCs w:val="24"/>
          <w:highlight w:val="none"/>
          <w:lang w:val="en-US" w:eastAsia="zh-CN"/>
        </w:rPr>
        <w:t>A、B包</w:t>
      </w:r>
      <w:r>
        <w:rPr>
          <w:rFonts w:hint="eastAsia" w:ascii="宋体" w:hAnsi="宋体" w:eastAsia="宋体" w:cs="宋体"/>
          <w:kern w:val="0"/>
          <w:sz w:val="24"/>
          <w:szCs w:val="24"/>
          <w:highlight w:val="none"/>
        </w:rPr>
        <w:t>竞价的有效供应商中，按照最低价法</w:t>
      </w:r>
      <w:r>
        <w:rPr>
          <w:rFonts w:hint="eastAsia" w:ascii="宋体" w:hAnsi="宋体" w:eastAsia="宋体" w:cs="宋体"/>
          <w:kern w:val="0"/>
          <w:sz w:val="24"/>
          <w:szCs w:val="24"/>
          <w:highlight w:val="none"/>
          <w:lang w:eastAsia="zh-CN"/>
        </w:rPr>
        <w:t>：</w:t>
      </w:r>
    </w:p>
    <w:p>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val="en-US" w:eastAsia="zh-CN"/>
        </w:rPr>
        <w:t>（1）</w:t>
      </w:r>
      <w:r>
        <w:rPr>
          <w:rFonts w:hint="eastAsia" w:ascii="宋体" w:hAnsi="宋体" w:eastAsia="宋体" w:cs="宋体"/>
          <w:b/>
          <w:bCs/>
          <w:kern w:val="0"/>
          <w:sz w:val="24"/>
          <w:szCs w:val="24"/>
          <w:highlight w:val="none"/>
          <w:lang w:val="en-US" w:eastAsia="zh-CN"/>
        </w:rPr>
        <w:t>A包：</w:t>
      </w:r>
      <w:r>
        <w:rPr>
          <w:rFonts w:hint="eastAsia" w:ascii="宋体" w:hAnsi="宋体" w:eastAsia="宋体" w:cs="宋体"/>
          <w:kern w:val="0"/>
          <w:sz w:val="24"/>
          <w:szCs w:val="24"/>
          <w:highlight w:val="none"/>
        </w:rPr>
        <w:t>最低报价的1家为</w:t>
      </w:r>
      <w:r>
        <w:rPr>
          <w:rFonts w:hint="eastAsia" w:ascii="宋体" w:hAnsi="宋体" w:eastAsia="宋体" w:cs="宋体"/>
          <w:kern w:val="0"/>
          <w:sz w:val="24"/>
          <w:szCs w:val="24"/>
          <w:highlight w:val="none"/>
          <w:lang w:val="en-US" w:eastAsia="zh-CN"/>
        </w:rPr>
        <w:t>A包</w:t>
      </w:r>
      <w:r>
        <w:rPr>
          <w:rFonts w:hint="eastAsia" w:ascii="宋体" w:hAnsi="宋体" w:eastAsia="宋体" w:cs="宋体"/>
          <w:kern w:val="0"/>
          <w:sz w:val="24"/>
          <w:szCs w:val="24"/>
          <w:highlight w:val="none"/>
        </w:rPr>
        <w:t>中标供应商</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如出</w:t>
      </w:r>
      <w:r>
        <w:rPr>
          <w:rFonts w:hint="eastAsia" w:ascii="宋体" w:hAnsi="宋体" w:eastAsia="宋体" w:cs="宋体"/>
          <w:kern w:val="0"/>
          <w:sz w:val="24"/>
          <w:szCs w:val="24"/>
          <w:highlight w:val="none"/>
        </w:rPr>
        <w:t>现两家或以上的最低报价，由采购人自行确定1家为中标供应商。</w:t>
      </w:r>
    </w:p>
    <w:p>
      <w:pPr>
        <w:widowControl/>
        <w:adjustRightInd w:val="0"/>
        <w:spacing w:line="348"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（2）</w:t>
      </w:r>
      <w:r>
        <w:rPr>
          <w:rFonts w:hint="eastAsia" w:ascii="宋体" w:hAnsi="宋体" w:eastAsia="宋体" w:cs="宋体"/>
          <w:b/>
          <w:bCs/>
          <w:kern w:val="0"/>
          <w:sz w:val="24"/>
          <w:szCs w:val="24"/>
          <w:highlight w:val="none"/>
          <w:lang w:val="en-US" w:eastAsia="zh-CN"/>
        </w:rPr>
        <w:t>B包：</w:t>
      </w:r>
      <w:r>
        <w:rPr>
          <w:rFonts w:hint="eastAsia" w:ascii="宋体" w:hAnsi="宋体" w:eastAsia="宋体" w:cs="宋体"/>
          <w:kern w:val="0"/>
          <w:sz w:val="24"/>
          <w:szCs w:val="24"/>
          <w:highlight w:val="none"/>
        </w:rPr>
        <w:t>最低报价的1家为</w:t>
      </w:r>
      <w:r>
        <w:rPr>
          <w:rFonts w:hint="eastAsia" w:ascii="宋体" w:hAnsi="宋体" w:eastAsia="宋体" w:cs="宋体"/>
          <w:kern w:val="0"/>
          <w:sz w:val="24"/>
          <w:szCs w:val="24"/>
          <w:highlight w:val="none"/>
          <w:lang w:val="en-US" w:eastAsia="zh-CN"/>
        </w:rPr>
        <w:t>B包</w:t>
      </w:r>
      <w:r>
        <w:rPr>
          <w:rFonts w:hint="eastAsia" w:ascii="宋体" w:hAnsi="宋体" w:eastAsia="宋体" w:cs="宋体"/>
          <w:kern w:val="0"/>
          <w:sz w:val="24"/>
          <w:szCs w:val="24"/>
          <w:highlight w:val="none"/>
        </w:rPr>
        <w:t>中标供应商</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如出</w:t>
      </w:r>
      <w:r>
        <w:rPr>
          <w:rFonts w:hint="eastAsia" w:ascii="宋体" w:hAnsi="宋体" w:eastAsia="宋体" w:cs="宋体"/>
          <w:kern w:val="0"/>
          <w:sz w:val="24"/>
          <w:szCs w:val="24"/>
          <w:highlight w:val="none"/>
        </w:rPr>
        <w:t>现两家或以上的最低报价，由采购人自行确定1家为中标供应商。</w:t>
      </w:r>
    </w:p>
    <w:p>
      <w:pPr>
        <w:widowControl/>
        <w:adjustRightInd w:val="0"/>
        <w:spacing w:line="348"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4、本项目A、B包兼投不兼中，A包中标供应商不再推荐为B包中标候选人。</w:t>
      </w:r>
    </w:p>
    <w:p>
      <w:pPr>
        <w:pStyle w:val="3"/>
        <w:tabs>
          <w:tab w:val="left" w:pos="1800"/>
        </w:tabs>
        <w:spacing w:before="120" w:after="120" w:line="360" w:lineRule="auto"/>
        <w:rPr>
          <w:rFonts w:cs="仿宋" w:asciiTheme="minorEastAsia" w:hAnsiTheme="minorEastAsia" w:eastAsiaTheme="minorEastAsia"/>
          <w:sz w:val="24"/>
          <w:szCs w:val="28"/>
          <w:highlight w:val="none"/>
        </w:rPr>
      </w:pPr>
      <w:bookmarkStart w:id="26" w:name="_Toc28240"/>
      <w:bookmarkStart w:id="27" w:name="_Toc68769466"/>
      <w:r>
        <w:rPr>
          <w:rFonts w:hint="eastAsia" w:cs="仿宋" w:asciiTheme="minorEastAsia" w:hAnsiTheme="minorEastAsia" w:eastAsiaTheme="minorEastAsia"/>
          <w:sz w:val="24"/>
          <w:szCs w:val="28"/>
          <w:highlight w:val="none"/>
        </w:rPr>
        <w:t>六、供应商实质性响应标准</w:t>
      </w:r>
      <w:bookmarkEnd w:id="26"/>
      <w:bookmarkEnd w:id="27"/>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1、竞价总价超过项目中的财政总预算，或者报价单价超过项目对应的单项预算。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2、供应商资质不符合本项目“供应商</w:t>
      </w:r>
      <w:r>
        <w:rPr>
          <w:rFonts w:ascii="宋体" w:hAnsi="宋体" w:eastAsia="宋体" w:cs="宋体"/>
          <w:kern w:val="0"/>
          <w:sz w:val="24"/>
          <w:szCs w:val="24"/>
        </w:rPr>
        <w:t>资格及要求</w:t>
      </w:r>
      <w:r>
        <w:rPr>
          <w:rFonts w:hint="eastAsia" w:ascii="宋体" w:hAnsi="宋体" w:eastAsia="宋体" w:cs="宋体"/>
          <w:kern w:val="0"/>
          <w:sz w:val="24"/>
          <w:szCs w:val="24"/>
        </w:rPr>
        <w:t>”的。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3、指定品牌竞价的，供应商响应的产品品牌为非指定品牌。推荐品牌竞价的，供应商响应的产品品牌不在推荐品牌范围内。</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4、供应商响应的产品数量违背本项目规定中产品数量的。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5、供应商响应的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期长于本项目采购需求明细中约定的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期要求。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6、供应商响应的</w:t>
      </w:r>
      <w:r>
        <w:rPr>
          <w:rFonts w:hint="eastAsia" w:ascii="宋体" w:hAnsi="宋体" w:eastAsia="宋体" w:cs="宋体"/>
          <w:kern w:val="0"/>
          <w:sz w:val="24"/>
          <w:szCs w:val="24"/>
          <w:lang w:val="en-US" w:eastAsia="zh-CN"/>
        </w:rPr>
        <w:t>商务</w:t>
      </w:r>
      <w:r>
        <w:rPr>
          <w:rFonts w:hint="eastAsia" w:ascii="宋体" w:hAnsi="宋体" w:eastAsia="宋体" w:cs="宋体"/>
          <w:kern w:val="0"/>
          <w:sz w:val="24"/>
          <w:szCs w:val="24"/>
        </w:rPr>
        <w:t>要求不符合本项目采购需求明细中约定的</w:t>
      </w:r>
      <w:r>
        <w:rPr>
          <w:rFonts w:hint="eastAsia" w:ascii="宋体" w:hAnsi="宋体" w:eastAsia="宋体" w:cs="宋体"/>
          <w:kern w:val="0"/>
          <w:sz w:val="24"/>
          <w:szCs w:val="24"/>
          <w:lang w:val="en-US" w:eastAsia="zh-CN"/>
        </w:rPr>
        <w:t>商务</w:t>
      </w:r>
      <w:r>
        <w:rPr>
          <w:rFonts w:hint="eastAsia" w:ascii="宋体" w:hAnsi="宋体" w:eastAsia="宋体" w:cs="宋体"/>
          <w:kern w:val="0"/>
          <w:sz w:val="24"/>
          <w:szCs w:val="24"/>
        </w:rPr>
        <w:t>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7、供应商响应的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要求不符合本项目采购需求明细中约定的</w:t>
      </w:r>
      <w:r>
        <w:rPr>
          <w:rFonts w:hint="eastAsia" w:ascii="宋体" w:hAnsi="宋体" w:eastAsia="宋体" w:cs="宋体"/>
          <w:kern w:val="0"/>
          <w:sz w:val="24"/>
          <w:szCs w:val="24"/>
          <w:lang w:val="en-US" w:eastAsia="zh-CN"/>
        </w:rPr>
        <w:t>服务</w:t>
      </w:r>
      <w:r>
        <w:rPr>
          <w:rFonts w:hint="eastAsia" w:ascii="宋体" w:hAnsi="宋体" w:eastAsia="宋体" w:cs="宋体"/>
          <w:kern w:val="0"/>
          <w:sz w:val="24"/>
          <w:szCs w:val="24"/>
        </w:rPr>
        <w:t>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8、供应商应答文件中分项报价或投标总价高于预算金额（最高投标限价）的。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9、供应商应答文件未按竞价应答文件格式规定内容、格式提交或填写不完整。</w:t>
      </w:r>
    </w:p>
    <w:p>
      <w:pPr>
        <w:pStyle w:val="3"/>
        <w:tabs>
          <w:tab w:val="left" w:pos="1800"/>
        </w:tabs>
        <w:spacing w:before="120" w:after="120" w:line="360" w:lineRule="auto"/>
        <w:rPr>
          <w:rFonts w:cs="仿宋" w:asciiTheme="minorEastAsia" w:hAnsiTheme="minorEastAsia" w:eastAsiaTheme="minorEastAsia"/>
          <w:sz w:val="24"/>
          <w:szCs w:val="28"/>
        </w:rPr>
      </w:pPr>
      <w:bookmarkStart w:id="28" w:name="_Toc17038"/>
      <w:bookmarkStart w:id="29" w:name="_Toc68769467"/>
      <w:r>
        <w:rPr>
          <w:rFonts w:hint="eastAsia" w:cs="仿宋" w:asciiTheme="minorEastAsia" w:hAnsiTheme="minorEastAsia" w:eastAsiaTheme="minorEastAsia"/>
          <w:sz w:val="24"/>
          <w:szCs w:val="28"/>
        </w:rPr>
        <w:t>七、竞价争议的解决</w:t>
      </w:r>
      <w:bookmarkEnd w:id="28"/>
      <w:bookmarkEnd w:id="29"/>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1、供应商竞价应答文件中分项报价之和与竞价总价不一致时，其修正后的分项报价之和小于其竞价总价的，竞价结果排序以竞价总价为准，若该供应商中标，以修正后的分项报价之和为成交金额并签订合同；</w:t>
      </w:r>
    </w:p>
    <w:p>
      <w:pPr>
        <w:pStyle w:val="3"/>
        <w:tabs>
          <w:tab w:val="left" w:pos="1800"/>
        </w:tabs>
        <w:spacing w:before="120" w:after="120" w:line="360" w:lineRule="auto"/>
        <w:rPr>
          <w:rFonts w:cs="仿宋" w:asciiTheme="minorEastAsia" w:hAnsiTheme="minorEastAsia" w:eastAsiaTheme="minorEastAsia"/>
          <w:sz w:val="24"/>
          <w:szCs w:val="28"/>
        </w:rPr>
      </w:pPr>
      <w:bookmarkStart w:id="30" w:name="_Toc30608"/>
      <w:bookmarkStart w:id="31" w:name="_Toc68769468"/>
      <w:r>
        <w:rPr>
          <w:rFonts w:hint="eastAsia" w:cs="仿宋" w:asciiTheme="minorEastAsia" w:hAnsiTheme="minorEastAsia" w:eastAsiaTheme="minorEastAsia"/>
          <w:sz w:val="24"/>
          <w:szCs w:val="28"/>
        </w:rPr>
        <w:t>八、竞价有关情况处理</w:t>
      </w:r>
      <w:bookmarkEnd w:id="30"/>
      <w:bookmarkEnd w:id="31"/>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1、项目竞价失败：若有效供应商不足三家时，项目竞价失败并重新采购。</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2、中标供应商放弃中标资格的，或者中标供应商的中标资格被依法确认无效的，将重新组织采购或者采用其他采购方式。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3、供应商竞价截止后撤销其竞价，中标后无正当理由未在规定期限内签订合同或者拒绝履行合同义务的，按相关规定处理，并将记入诚信档案处理。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供应商</w:t>
      </w:r>
      <w:r>
        <w:rPr>
          <w:rFonts w:hint="eastAsia" w:ascii="宋体" w:hAnsi="宋体" w:eastAsia="宋体" w:cs="宋体"/>
          <w:kern w:val="0"/>
          <w:sz w:val="24"/>
          <w:szCs w:val="24"/>
        </w:rPr>
        <w:t>应</w:t>
      </w:r>
      <w:r>
        <w:rPr>
          <w:rFonts w:ascii="宋体" w:hAnsi="宋体" w:eastAsia="宋体" w:cs="宋体"/>
          <w:kern w:val="0"/>
          <w:sz w:val="24"/>
          <w:szCs w:val="24"/>
        </w:rPr>
        <w:t>严格按照</w:t>
      </w:r>
      <w:r>
        <w:rPr>
          <w:rFonts w:hint="eastAsia" w:ascii="宋体" w:hAnsi="宋体" w:eastAsia="宋体" w:cs="宋体"/>
          <w:kern w:val="0"/>
          <w:sz w:val="24"/>
          <w:szCs w:val="24"/>
        </w:rPr>
        <w:t>竞价</w:t>
      </w:r>
      <w:r>
        <w:rPr>
          <w:rFonts w:ascii="宋体" w:hAnsi="宋体" w:eastAsia="宋体" w:cs="宋体"/>
          <w:kern w:val="0"/>
          <w:sz w:val="24"/>
          <w:szCs w:val="24"/>
        </w:rPr>
        <w:t>文件</w:t>
      </w:r>
      <w:r>
        <w:rPr>
          <w:rFonts w:hint="eastAsia" w:ascii="宋体" w:hAnsi="宋体" w:eastAsia="宋体" w:cs="宋体"/>
          <w:kern w:val="0"/>
          <w:sz w:val="24"/>
          <w:szCs w:val="24"/>
        </w:rPr>
        <w:t>（竞价公告、竞价采购需求明细和竞价应答文件格式）</w:t>
      </w:r>
      <w:r>
        <w:rPr>
          <w:rFonts w:ascii="宋体" w:hAnsi="宋体" w:eastAsia="宋体" w:cs="宋体"/>
          <w:kern w:val="0"/>
          <w:sz w:val="24"/>
          <w:szCs w:val="24"/>
        </w:rPr>
        <w:t>规定的要求诚信投标，并对</w:t>
      </w:r>
      <w:r>
        <w:rPr>
          <w:rFonts w:hint="eastAsia" w:ascii="宋体" w:hAnsi="宋体" w:eastAsia="宋体" w:cs="宋体"/>
          <w:kern w:val="0"/>
          <w:sz w:val="24"/>
          <w:szCs w:val="24"/>
        </w:rPr>
        <w:t>竞价</w:t>
      </w:r>
      <w:r>
        <w:rPr>
          <w:rFonts w:ascii="宋体" w:hAnsi="宋体" w:eastAsia="宋体" w:cs="宋体"/>
          <w:kern w:val="0"/>
          <w:sz w:val="24"/>
          <w:szCs w:val="24"/>
        </w:rPr>
        <w:t>行为和结果承担法律责任。</w:t>
      </w:r>
    </w:p>
    <w:p>
      <w:pPr>
        <w:pStyle w:val="3"/>
        <w:tabs>
          <w:tab w:val="left" w:pos="1800"/>
        </w:tabs>
        <w:spacing w:before="120" w:after="120" w:line="360" w:lineRule="auto"/>
        <w:rPr>
          <w:rFonts w:cs="仿宋" w:asciiTheme="minorEastAsia" w:hAnsiTheme="minorEastAsia" w:eastAsiaTheme="minorEastAsia"/>
          <w:sz w:val="24"/>
          <w:szCs w:val="28"/>
        </w:rPr>
      </w:pPr>
      <w:bookmarkStart w:id="32" w:name="_Toc68769469"/>
      <w:bookmarkStart w:id="33" w:name="_Toc19144"/>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32"/>
      <w:bookmarkEnd w:id="33"/>
    </w:p>
    <w:p>
      <w:pPr>
        <w:widowControl/>
        <w:adjustRightInd w:val="0"/>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3"/>
        <w:tabs>
          <w:tab w:val="left" w:pos="1800"/>
        </w:tabs>
        <w:spacing w:before="120" w:after="120" w:line="360" w:lineRule="auto"/>
        <w:rPr>
          <w:rFonts w:cs="仿宋" w:asciiTheme="minorEastAsia" w:hAnsiTheme="minorEastAsia" w:eastAsiaTheme="minorEastAsia"/>
          <w:sz w:val="24"/>
          <w:szCs w:val="28"/>
        </w:rPr>
      </w:pPr>
      <w:bookmarkStart w:id="34" w:name="_Toc68769470"/>
      <w:bookmarkStart w:id="35" w:name="_Toc9237"/>
      <w:r>
        <w:rPr>
          <w:rFonts w:hint="eastAsia" w:cs="仿宋" w:asciiTheme="minorEastAsia" w:hAnsiTheme="minorEastAsia" w:eastAsiaTheme="minorEastAsia"/>
          <w:sz w:val="24"/>
          <w:szCs w:val="28"/>
        </w:rPr>
        <w:t>十、重要提示</w:t>
      </w:r>
      <w:bookmarkEnd w:id="34"/>
      <w:bookmarkEnd w:id="35"/>
    </w:p>
    <w:p>
      <w:pPr>
        <w:widowControl/>
        <w:adjustRightInd w:val="0"/>
        <w:spacing w:line="348" w:lineRule="auto"/>
        <w:ind w:firstLine="480" w:firstLineChars="200"/>
        <w:jc w:val="left"/>
        <w:rPr>
          <w:rFonts w:ascii="宋体" w:hAnsi="宋体" w:eastAsia="宋体" w:cs="宋体"/>
          <w:kern w:val="0"/>
          <w:sz w:val="24"/>
          <w:szCs w:val="24"/>
          <w:highlight w:val="none"/>
        </w:rPr>
      </w:pPr>
      <w:r>
        <w:rPr>
          <w:rFonts w:hint="eastAsia" w:ascii="宋体" w:hAnsi="宋体" w:eastAsia="宋体" w:cs="宋体"/>
          <w:kern w:val="0"/>
          <w:sz w:val="24"/>
          <w:szCs w:val="24"/>
        </w:rPr>
        <w:t>1、本项目竞价文件所涉及的时间一律为北京时间，投标币种均为人民币。供应商有义务在竞价活动期间浏览深</w:t>
      </w:r>
      <w:r>
        <w:rPr>
          <w:rFonts w:hint="eastAsia" w:ascii="宋体" w:hAnsi="宋体" w:eastAsia="宋体" w:cs="宋体"/>
          <w:kern w:val="0"/>
          <w:sz w:val="24"/>
          <w:szCs w:val="24"/>
          <w:highlight w:val="none"/>
        </w:rPr>
        <w:t>圳公共资源交易网（</w:t>
      </w:r>
      <w:r>
        <w:rPr>
          <w:rFonts w:ascii="宋体" w:hAnsi="宋体" w:eastAsia="宋体" w:cs="宋体"/>
          <w:kern w:val="0"/>
          <w:sz w:val="24"/>
          <w:szCs w:val="24"/>
          <w:highlight w:val="none"/>
        </w:rPr>
        <w:t>http://www.szggzy.com）</w:t>
      </w:r>
      <w:r>
        <w:rPr>
          <w:rFonts w:hint="eastAsia" w:ascii="宋体" w:hAnsi="宋体" w:eastAsia="宋体" w:cs="宋体"/>
          <w:kern w:val="0"/>
          <w:sz w:val="24"/>
          <w:szCs w:val="24"/>
          <w:highlight w:val="none"/>
        </w:rPr>
        <w:t>、中吉国际项目管理有限公司广东分公司</w:t>
      </w:r>
      <w:r>
        <w:rPr>
          <w:rFonts w:hint="eastAsia" w:ascii="宋体" w:hAnsi="宋体" w:eastAsia="宋体"/>
          <w:sz w:val="24"/>
          <w:szCs w:val="24"/>
          <w:highlight w:val="none"/>
        </w:rPr>
        <w:t>（zhongji.gz17.hostadm.net/admin</w:t>
      </w:r>
      <w:r>
        <w:rPr>
          <w:rFonts w:ascii="宋体" w:hAnsi="宋体" w:eastAsia="宋体"/>
          <w:sz w:val="24"/>
          <w:szCs w:val="24"/>
          <w:highlight w:val="none"/>
        </w:rPr>
        <w:t>）</w:t>
      </w:r>
      <w:r>
        <w:rPr>
          <w:rFonts w:hint="eastAsia" w:ascii="宋体" w:hAnsi="宋体" w:eastAsia="宋体" w:cs="宋体"/>
          <w:kern w:val="0"/>
          <w:sz w:val="24"/>
          <w:szCs w:val="24"/>
          <w:highlight w:val="none"/>
        </w:rPr>
        <w:t>，在</w:t>
      </w:r>
      <w:r>
        <w:rPr>
          <w:rFonts w:hint="eastAsia" w:ascii="宋体" w:hAnsi="宋体" w:eastAsia="宋体"/>
          <w:sz w:val="24"/>
          <w:szCs w:val="24"/>
          <w:highlight w:val="none"/>
        </w:rPr>
        <w:t>上述</w:t>
      </w:r>
      <w:bookmarkStart w:id="63" w:name="_GoBack"/>
      <w:bookmarkEnd w:id="63"/>
      <w:r>
        <w:rPr>
          <w:rFonts w:hint="eastAsia" w:ascii="宋体" w:hAnsi="宋体" w:eastAsia="宋体"/>
          <w:sz w:val="24"/>
          <w:szCs w:val="24"/>
          <w:highlight w:val="none"/>
        </w:rPr>
        <w:t>平台</w:t>
      </w:r>
      <w:r>
        <w:rPr>
          <w:rFonts w:hint="eastAsia" w:ascii="宋体" w:hAnsi="宋体" w:eastAsia="宋体" w:cs="宋体"/>
          <w:kern w:val="0"/>
          <w:sz w:val="24"/>
          <w:szCs w:val="24"/>
          <w:highlight w:val="none"/>
        </w:rPr>
        <w:t>公布的与本次竞价项目有关的信息视为已送达各供应商。</w:t>
      </w:r>
    </w:p>
    <w:p>
      <w:pPr>
        <w:pStyle w:val="3"/>
        <w:tabs>
          <w:tab w:val="left" w:pos="1800"/>
        </w:tabs>
        <w:spacing w:before="120" w:after="120" w:line="360" w:lineRule="auto"/>
        <w:rPr>
          <w:rFonts w:cs="仿宋" w:asciiTheme="minorEastAsia" w:hAnsiTheme="minorEastAsia" w:eastAsiaTheme="minorEastAsia"/>
          <w:sz w:val="24"/>
          <w:szCs w:val="28"/>
          <w:highlight w:val="none"/>
        </w:rPr>
      </w:pPr>
      <w:bookmarkStart w:id="36" w:name="_Toc25155"/>
      <w:bookmarkStart w:id="37" w:name="_Toc68769471"/>
      <w:r>
        <w:rPr>
          <w:rFonts w:hint="eastAsia" w:cs="仿宋" w:asciiTheme="minorEastAsia" w:hAnsiTheme="minorEastAsia" w:eastAsiaTheme="minorEastAsia"/>
          <w:sz w:val="24"/>
          <w:szCs w:val="28"/>
          <w:highlight w:val="none"/>
        </w:rPr>
        <w:t>十一、联系方式</w:t>
      </w:r>
      <w:bookmarkEnd w:id="36"/>
      <w:bookmarkEnd w:id="37"/>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highlight w:val="none"/>
          <w:lang w:eastAsia="zh-CN"/>
        </w:rPr>
        <w:t>警务保障部机关事务管理科</w:t>
      </w:r>
    </w:p>
    <w:p>
      <w:pPr>
        <w:widowControl/>
        <w:adjustRightInd w:val="0"/>
        <w:spacing w:line="348"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地　址：深圳市</w:t>
      </w:r>
      <w:r>
        <w:rPr>
          <w:rFonts w:hint="eastAsia" w:ascii="宋体" w:hAnsi="宋体" w:eastAsia="宋体" w:cs="宋体"/>
          <w:kern w:val="0"/>
          <w:sz w:val="24"/>
          <w:szCs w:val="24"/>
          <w:highlight w:val="none"/>
          <w:lang w:val="en-US" w:eastAsia="zh-CN"/>
        </w:rPr>
        <w:t>福田区</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李</w:t>
      </w:r>
      <w:r>
        <w:rPr>
          <w:rFonts w:hint="eastAsia" w:ascii="宋体" w:hAnsi="宋体" w:eastAsia="宋体" w:cs="宋体"/>
          <w:kern w:val="0"/>
          <w:sz w:val="24"/>
          <w:szCs w:val="24"/>
        </w:rPr>
        <w:t>警官</w:t>
      </w:r>
    </w:p>
    <w:p>
      <w:pPr>
        <w:widowControl/>
        <w:adjustRightInd w:val="0"/>
        <w:spacing w:line="348" w:lineRule="auto"/>
        <w:ind w:firstLine="480" w:firstLineChars="200"/>
        <w:jc w:val="left"/>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rPr>
        <w:t>联</w:t>
      </w:r>
      <w:r>
        <w:rPr>
          <w:rFonts w:hint="eastAsia" w:ascii="宋体" w:hAnsi="宋体" w:eastAsia="宋体" w:cs="宋体"/>
          <w:kern w:val="0"/>
          <w:sz w:val="24"/>
          <w:szCs w:val="24"/>
          <w:highlight w:val="none"/>
        </w:rPr>
        <w:t>系方式：13828708096</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lang w:eastAsia="zh-CN"/>
        </w:rPr>
        <w:tab/>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项目联系人：</w:t>
      </w:r>
      <w:r>
        <w:rPr>
          <w:rFonts w:hint="eastAsia" w:ascii="宋体" w:hAnsi="宋体" w:eastAsia="宋体" w:cs="宋体"/>
          <w:kern w:val="0"/>
          <w:sz w:val="24"/>
          <w:szCs w:val="24"/>
          <w:lang w:val="en-US" w:eastAsia="zh-CN"/>
        </w:rPr>
        <w:t>马</w:t>
      </w:r>
      <w:r>
        <w:rPr>
          <w:rFonts w:hint="eastAsia" w:ascii="宋体" w:hAnsi="宋体" w:eastAsia="宋体" w:cs="宋体"/>
          <w:kern w:val="0"/>
          <w:sz w:val="24"/>
          <w:szCs w:val="24"/>
        </w:rPr>
        <w:t>工、李工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w:t>
      </w:r>
      <w:r>
        <w:rPr>
          <w:rFonts w:hint="eastAsia" w:ascii="宋体" w:hAnsi="宋体" w:eastAsia="宋体" w:cs="宋体"/>
          <w:kern w:val="0"/>
          <w:sz w:val="24"/>
          <w:szCs w:val="24"/>
          <w:lang w:val="en-US" w:eastAsia="zh-CN"/>
        </w:rPr>
        <w:t>18211550079</w:t>
      </w:r>
      <w:r>
        <w:rPr>
          <w:rFonts w:hint="eastAsia" w:ascii="宋体" w:hAnsi="宋体" w:eastAsia="宋体" w:cs="宋体"/>
          <w:kern w:val="0"/>
          <w:sz w:val="24"/>
          <w:szCs w:val="24"/>
        </w:rPr>
        <w:t>、13686499986</w:t>
      </w:r>
      <w:bookmarkEnd w:id="21"/>
    </w:p>
    <w:p>
      <w:pPr>
        <w:pStyle w:val="2"/>
        <w:jc w:val="center"/>
        <w:rPr>
          <w:rFonts w:ascii="宋体" w:hAnsi="宋体"/>
          <w:sz w:val="44"/>
          <w:szCs w:val="32"/>
        </w:rPr>
      </w:pPr>
      <w:r>
        <w:rPr>
          <w:rFonts w:ascii="宋体" w:hAnsi="宋体"/>
          <w:sz w:val="32"/>
          <w:szCs w:val="32"/>
        </w:rPr>
        <w:br w:type="page"/>
      </w:r>
      <w:bookmarkStart w:id="38" w:name="_Toc67411737"/>
      <w:bookmarkStart w:id="39" w:name="_Toc16555"/>
      <w:bookmarkStart w:id="40" w:name="_Toc68769472"/>
      <w:r>
        <w:rPr>
          <w:rFonts w:hint="eastAsia" w:ascii="宋体" w:hAnsi="宋体"/>
          <w:sz w:val="44"/>
          <w:szCs w:val="32"/>
        </w:rPr>
        <w:t xml:space="preserve">第二章  </w:t>
      </w:r>
      <w:bookmarkEnd w:id="11"/>
      <w:bookmarkEnd w:id="12"/>
      <w:bookmarkEnd w:id="38"/>
      <w:r>
        <w:rPr>
          <w:rFonts w:hint="eastAsia" w:ascii="宋体" w:hAnsi="宋体"/>
          <w:sz w:val="44"/>
          <w:szCs w:val="32"/>
        </w:rPr>
        <w:t>竞价采购需求明细</w:t>
      </w:r>
      <w:bookmarkEnd w:id="39"/>
      <w:bookmarkEnd w:id="40"/>
    </w:p>
    <w:p>
      <w:pPr>
        <w:pStyle w:val="3"/>
        <w:spacing w:beforeLines="100" w:after="0"/>
        <w:jc w:val="center"/>
        <w:rPr>
          <w:rFonts w:hAnsi="宋体"/>
        </w:rPr>
      </w:pPr>
      <w:bookmarkStart w:id="41" w:name="_Toc13575"/>
      <w:bookmarkStart w:id="42" w:name="_Toc68769473"/>
      <w:bookmarkStart w:id="43" w:name="_Toc67411749"/>
      <w:bookmarkStart w:id="44" w:name="_Toc25880"/>
      <w:bookmarkStart w:id="45" w:name="_Toc394673886"/>
      <w:bookmarkStart w:id="46" w:name="_Toc30573109"/>
      <w:bookmarkStart w:id="47" w:name="_Toc475606995"/>
      <w:r>
        <w:rPr>
          <w:rFonts w:hint="eastAsia" w:hAnsi="宋体"/>
        </w:rPr>
        <w:t>一、项目清单</w:t>
      </w:r>
      <w:bookmarkEnd w:id="41"/>
      <w:bookmarkEnd w:id="42"/>
      <w:bookmarkEnd w:id="43"/>
    </w:p>
    <w:tbl>
      <w:tblPr>
        <w:tblStyle w:val="20"/>
        <w:tblW w:w="48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7"/>
        <w:gridCol w:w="2624"/>
        <w:gridCol w:w="873"/>
        <w:gridCol w:w="831"/>
        <w:gridCol w:w="832"/>
        <w:gridCol w:w="1773"/>
        <w:gridCol w:w="12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9"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default"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包号</w:t>
            </w:r>
          </w:p>
        </w:tc>
        <w:tc>
          <w:tcPr>
            <w:tcW w:w="1453"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default"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服务名称</w:t>
            </w:r>
          </w:p>
        </w:tc>
        <w:tc>
          <w:tcPr>
            <w:tcW w:w="483"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数量</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规格</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包装</w:t>
            </w:r>
          </w:p>
        </w:tc>
        <w:tc>
          <w:tcPr>
            <w:tcW w:w="982" w:type="pct"/>
            <w:vAlign w:val="center"/>
          </w:tcPr>
          <w:p>
            <w:pPr>
              <w:keepNext w:val="0"/>
              <w:keepLines w:val="0"/>
              <w:widowControl/>
              <w:suppressLineNumbers w:val="0"/>
              <w:adjustRightInd w:val="0"/>
              <w:spacing w:before="0" w:beforeAutospacing="0" w:after="0" w:afterAutospacing="0" w:line="276" w:lineRule="auto"/>
              <w:ind w:left="0" w:leftChars="0" w:right="0" w:rightChars="0"/>
              <w:jc w:val="center"/>
              <w:rPr>
                <w:rFonts w:hint="eastAsia"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预算单价</w:t>
            </w:r>
          </w:p>
        </w:tc>
        <w:tc>
          <w:tcPr>
            <w:tcW w:w="690" w:type="pct"/>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lang w:val="en-US" w:eastAsia="zh-CN"/>
              </w:rPr>
            </w:pPr>
            <w:r>
              <w:rPr>
                <w:rFonts w:hint="eastAsia" w:cs="宋体" w:asciiTheme="minorEastAsia" w:hAnsiTheme="minorEastAsia" w:eastAsiaTheme="minorEastAsia"/>
                <w:b/>
                <w:bCs/>
                <w:kern w:val="0"/>
                <w:sz w:val="24"/>
                <w:szCs w:val="24"/>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9" w:type="pct"/>
            <w:vMerge w:val="restar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A</w:t>
            </w:r>
          </w:p>
        </w:tc>
        <w:tc>
          <w:tcPr>
            <w:tcW w:w="1453" w:type="pct"/>
            <w:vMerge w:val="restar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农夫山泉工作饮用水（桶装）采购</w:t>
            </w:r>
          </w:p>
        </w:tc>
        <w:tc>
          <w:tcPr>
            <w:tcW w:w="483"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1</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19L</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桶装</w:t>
            </w:r>
          </w:p>
        </w:tc>
        <w:tc>
          <w:tcPr>
            <w:tcW w:w="982" w:type="pct"/>
            <w:vAlign w:val="center"/>
          </w:tcPr>
          <w:p>
            <w:pPr>
              <w:keepNext w:val="0"/>
              <w:keepLines w:val="0"/>
              <w:widowControl/>
              <w:suppressLineNumbers w:val="0"/>
              <w:adjustRightInd w:val="0"/>
              <w:spacing w:before="0" w:beforeAutospacing="0" w:after="0" w:afterAutospacing="0" w:line="276" w:lineRule="auto"/>
              <w:ind w:left="0" w:leftChars="0" w:right="0" w:rightChars="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20元/桶</w:t>
            </w:r>
          </w:p>
        </w:tc>
        <w:tc>
          <w:tcPr>
            <w:tcW w:w="690" w:type="pct"/>
            <w:vMerge w:val="restart"/>
            <w:vAlign w:val="center"/>
          </w:tcPr>
          <w:p>
            <w:pPr>
              <w:keepNext w:val="0"/>
              <w:keepLines w:val="0"/>
              <w:widowControl/>
              <w:suppressLineNumbers w:val="0"/>
              <w:adjustRightInd w:val="0"/>
              <w:spacing w:before="0" w:beforeAutospacing="0" w:after="0" w:afterAutospacing="0" w:line="276" w:lineRule="auto"/>
              <w:ind w:left="0" w:right="0"/>
              <w:jc w:val="center"/>
              <w:rPr>
                <w:rFonts w:hint="default"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拒绝进口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9"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bookmarkStart w:id="48" w:name="_Toc67411750"/>
            <w:bookmarkStart w:id="49" w:name="_Toc68769474"/>
          </w:p>
        </w:tc>
        <w:tc>
          <w:tcPr>
            <w:tcW w:w="1453"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p>
        </w:tc>
        <w:tc>
          <w:tcPr>
            <w:tcW w:w="483"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4</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5L</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箱装</w:t>
            </w:r>
          </w:p>
        </w:tc>
        <w:tc>
          <w:tcPr>
            <w:tcW w:w="982" w:type="pct"/>
            <w:vAlign w:val="center"/>
          </w:tcPr>
          <w:p>
            <w:pPr>
              <w:keepNext w:val="0"/>
              <w:keepLines w:val="0"/>
              <w:widowControl/>
              <w:suppressLineNumbers w:val="0"/>
              <w:adjustRightInd w:val="0"/>
              <w:spacing w:before="0" w:beforeAutospacing="0" w:after="0" w:afterAutospacing="0" w:line="276" w:lineRule="auto"/>
              <w:ind w:left="0" w:leftChars="0" w:right="0" w:rightChars="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35元/箱</w:t>
            </w:r>
          </w:p>
        </w:tc>
        <w:tc>
          <w:tcPr>
            <w:tcW w:w="690"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69"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1453"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p>
        </w:tc>
        <w:tc>
          <w:tcPr>
            <w:tcW w:w="483"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1</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12L</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桶装</w:t>
            </w:r>
          </w:p>
        </w:tc>
        <w:tc>
          <w:tcPr>
            <w:tcW w:w="982" w:type="pct"/>
            <w:vAlign w:val="center"/>
          </w:tcPr>
          <w:p>
            <w:pPr>
              <w:keepNext w:val="0"/>
              <w:keepLines w:val="0"/>
              <w:widowControl/>
              <w:suppressLineNumbers w:val="0"/>
              <w:adjustRightInd w:val="0"/>
              <w:spacing w:before="0" w:beforeAutospacing="0" w:after="0" w:afterAutospacing="0" w:line="276" w:lineRule="auto"/>
              <w:ind w:left="0" w:leftChars="0" w:right="0" w:rightChars="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18元/桶</w:t>
            </w:r>
          </w:p>
        </w:tc>
        <w:tc>
          <w:tcPr>
            <w:tcW w:w="690"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469"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B</w:t>
            </w:r>
          </w:p>
        </w:tc>
        <w:tc>
          <w:tcPr>
            <w:tcW w:w="1453"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景田工作饮用水（瓶装）采购</w:t>
            </w:r>
          </w:p>
        </w:tc>
        <w:tc>
          <w:tcPr>
            <w:tcW w:w="483"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24</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348ml</w:t>
            </w:r>
          </w:p>
        </w:tc>
        <w:tc>
          <w:tcPr>
            <w:tcW w:w="46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箱装</w:t>
            </w:r>
          </w:p>
        </w:tc>
        <w:tc>
          <w:tcPr>
            <w:tcW w:w="982" w:type="pct"/>
            <w:vAlign w:val="center"/>
          </w:tcPr>
          <w:p>
            <w:pPr>
              <w:keepNext w:val="0"/>
              <w:keepLines w:val="0"/>
              <w:widowControl/>
              <w:suppressLineNumbers w:val="0"/>
              <w:adjustRightInd w:val="0"/>
              <w:spacing w:before="0" w:beforeAutospacing="0" w:after="0" w:afterAutospacing="0" w:line="276" w:lineRule="auto"/>
              <w:ind w:left="0" w:leftChars="0" w:right="0" w:rightChars="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26.6元/箱</w:t>
            </w:r>
          </w:p>
        </w:tc>
        <w:tc>
          <w:tcPr>
            <w:tcW w:w="690"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拒绝进口</w:t>
            </w:r>
          </w:p>
        </w:tc>
      </w:tr>
    </w:tbl>
    <w:p>
      <w:pPr>
        <w:pStyle w:val="3"/>
        <w:spacing w:beforeLines="100" w:after="0"/>
        <w:jc w:val="center"/>
        <w:rPr>
          <w:rFonts w:hAnsi="宋体"/>
        </w:rPr>
      </w:pPr>
      <w:bookmarkStart w:id="50" w:name="_Toc23014"/>
      <w:r>
        <w:rPr>
          <w:rFonts w:hint="eastAsia" w:hAnsi="宋体"/>
        </w:rPr>
        <w:t>二、</w:t>
      </w:r>
      <w:r>
        <w:rPr>
          <w:rFonts w:hint="eastAsia" w:hAnsi="宋体"/>
          <w:lang w:val="en-US" w:eastAsia="zh-CN"/>
        </w:rPr>
        <w:t>服务</w:t>
      </w:r>
      <w:r>
        <w:rPr>
          <w:rFonts w:hint="eastAsia" w:hAnsi="宋体"/>
        </w:rPr>
        <w:t>要求</w:t>
      </w:r>
      <w:bookmarkEnd w:id="48"/>
      <w:bookmarkEnd w:id="49"/>
      <w:bookmarkEnd w:id="50"/>
    </w:p>
    <w:tbl>
      <w:tblPr>
        <w:tblStyle w:val="20"/>
        <w:tblW w:w="50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57"/>
        <w:gridCol w:w="7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737" w:type="pct"/>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服务</w:t>
            </w:r>
            <w:r>
              <w:rPr>
                <w:rFonts w:hint="eastAsia" w:ascii="宋体" w:hAnsi="宋体" w:eastAsia="宋体" w:cs="宋体"/>
                <w:b w:val="0"/>
                <w:bCs/>
                <w:sz w:val="24"/>
                <w:szCs w:val="24"/>
              </w:rPr>
              <w:t>名称</w:t>
            </w:r>
          </w:p>
        </w:tc>
        <w:tc>
          <w:tcPr>
            <w:tcW w:w="4262" w:type="pct"/>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服务</w:t>
            </w:r>
            <w:r>
              <w:rPr>
                <w:rFonts w:hint="eastAsia" w:ascii="宋体" w:hAnsi="宋体" w:eastAsia="宋体" w:cs="宋体"/>
                <w:b w:val="0"/>
                <w:bCs/>
                <w:sz w:val="24"/>
                <w:szCs w:val="24"/>
              </w:rPr>
              <w:t>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 w:hRule="atLeast"/>
        </w:trPr>
        <w:tc>
          <w:tcPr>
            <w:tcW w:w="737" w:type="pct"/>
            <w:vMerge w:val="restart"/>
            <w:vAlign w:val="center"/>
          </w:tcPr>
          <w:p>
            <w:pPr>
              <w:keepNext w:val="0"/>
              <w:keepLines w:val="0"/>
              <w:widowControl/>
              <w:suppressLineNumbers w:val="0"/>
              <w:spacing w:before="0" w:beforeAutospacing="0" w:after="0" w:afterAutospacing="0" w:line="240" w:lineRule="auto"/>
              <w:ind w:left="0" w:right="0"/>
              <w:jc w:val="center"/>
              <w:textAlignment w:val="bottom"/>
              <w:rPr>
                <w:rFonts w:hint="eastAsia" w:ascii="宋体" w:hAnsi="宋体" w:eastAsia="宋体" w:cs="宋体"/>
                <w:b w:val="0"/>
                <w:bCs/>
                <w:kern w:val="0"/>
                <w:sz w:val="24"/>
                <w:szCs w:val="24"/>
                <w:highlight w:val="none"/>
              </w:rPr>
            </w:pPr>
            <w:r>
              <w:rPr>
                <w:rFonts w:hint="eastAsia" w:ascii="宋体" w:hAnsi="宋体" w:eastAsia="宋体" w:cs="宋体"/>
                <w:b/>
                <w:bCs w:val="0"/>
                <w:kern w:val="0"/>
                <w:sz w:val="24"/>
                <w:szCs w:val="24"/>
                <w:highlight w:val="none"/>
                <w:lang w:val="en-US" w:eastAsia="zh-CN"/>
              </w:rPr>
              <w:t>A包：</w:t>
            </w:r>
            <w:r>
              <w:rPr>
                <w:rFonts w:hint="eastAsia" w:ascii="宋体" w:hAnsi="宋体" w:eastAsia="宋体" w:cs="宋体"/>
                <w:b w:val="0"/>
                <w:bCs/>
                <w:kern w:val="0"/>
                <w:sz w:val="24"/>
                <w:szCs w:val="24"/>
                <w:highlight w:val="none"/>
              </w:rPr>
              <w:t>农夫山泉工作饮用水（桶装）采购</w:t>
            </w:r>
          </w:p>
        </w:tc>
        <w:tc>
          <w:tcPr>
            <w:tcW w:w="4262"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（一）供水范围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1.深圳市公安局大院内；</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lang w:eastAsia="zh-CN"/>
              </w:rPr>
            </w:pPr>
            <w:r>
              <w:rPr>
                <w:rFonts w:hint="eastAsia" w:ascii="宋体" w:hAnsi="宋体" w:eastAsia="宋体" w:cs="宋体"/>
                <w:b w:val="0"/>
                <w:bCs/>
                <w:sz w:val="24"/>
                <w:szCs w:val="24"/>
              </w:rPr>
              <w:t>2.如有特殊行动，需将饮用水送到采购单位指定地点，车辆由中标供应商自行提供。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3" w:hRule="atLeast"/>
        </w:trPr>
        <w:tc>
          <w:tcPr>
            <w:tcW w:w="737" w:type="pct"/>
            <w:vMerge w:val="continue"/>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highlight w:val="none"/>
              </w:rPr>
            </w:pPr>
          </w:p>
        </w:tc>
        <w:tc>
          <w:tcPr>
            <w:tcW w:w="4262"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（二）供水时间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1.正常工作日及法定节假日；</w:t>
            </w:r>
          </w:p>
          <w:p>
            <w:pPr>
              <w:keepNext w:val="0"/>
              <w:keepLines w:val="0"/>
              <w:suppressLineNumbers w:val="0"/>
              <w:spacing w:before="0" w:beforeAutospacing="0" w:after="0" w:afterAutospacing="0" w:line="240" w:lineRule="auto"/>
              <w:ind w:left="0" w:right="0"/>
              <w:rPr>
                <w:rFonts w:hint="eastAsia" w:ascii="宋体" w:hAnsi="宋体" w:eastAsia="宋体" w:cs="宋体"/>
                <w:b w:val="0"/>
                <w:bCs/>
                <w:kern w:val="28"/>
                <w:sz w:val="24"/>
                <w:szCs w:val="24"/>
              </w:rPr>
            </w:pPr>
            <w:r>
              <w:rPr>
                <w:rFonts w:hint="eastAsia" w:ascii="宋体" w:hAnsi="宋体" w:eastAsia="宋体" w:cs="宋体"/>
                <w:b w:val="0"/>
                <w:bCs/>
                <w:sz w:val="24"/>
                <w:szCs w:val="24"/>
              </w:rPr>
              <w:t>2.特殊行动期间、勤务期间（含周六、日）。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8" w:hRule="atLeast"/>
        </w:trPr>
        <w:tc>
          <w:tcPr>
            <w:tcW w:w="737" w:type="pct"/>
            <w:vMerge w:val="continue"/>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highlight w:val="none"/>
              </w:rPr>
            </w:pPr>
          </w:p>
        </w:tc>
        <w:tc>
          <w:tcPr>
            <w:tcW w:w="4262"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（三）供水方式</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1.桶装水中标供应商需安排2名专职人员常驻市局大院，提供快捷送水服务，桶装水的配送到货时间为接到用户订单后30分钟内送达；</w:t>
            </w:r>
          </w:p>
          <w:p>
            <w:pPr>
              <w:keepNext w:val="0"/>
              <w:keepLines w:val="0"/>
              <w:suppressLineNumbers w:val="0"/>
              <w:spacing w:before="0" w:beforeAutospacing="0" w:after="0" w:afterAutospacing="0" w:line="240" w:lineRule="auto"/>
              <w:ind w:left="0" w:right="0"/>
              <w:rPr>
                <w:rFonts w:hint="eastAsia" w:ascii="宋体" w:hAnsi="宋体" w:eastAsia="宋体" w:cs="宋体"/>
                <w:b w:val="0"/>
                <w:bCs/>
                <w:kern w:val="0"/>
                <w:sz w:val="24"/>
                <w:szCs w:val="24"/>
              </w:rPr>
            </w:pPr>
            <w:r>
              <w:rPr>
                <w:rFonts w:hint="eastAsia" w:ascii="宋体" w:hAnsi="宋体" w:eastAsia="宋体" w:cs="宋体"/>
                <w:b w:val="0"/>
                <w:bCs/>
                <w:sz w:val="24"/>
                <w:szCs w:val="24"/>
              </w:rPr>
              <w:t xml:space="preserve">2.有特殊行动，如遇应急突发任务时，中标供应商须及时送水至指定地点，在接到用户送水通知后深圳特区关内1小时到货，原关外2小时到货。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737" w:type="pct"/>
            <w:vMerge w:val="restart"/>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b w:val="0"/>
                <w:bCs/>
                <w:sz w:val="24"/>
                <w:szCs w:val="24"/>
                <w:highlight w:val="none"/>
              </w:rPr>
            </w:pPr>
            <w:r>
              <w:rPr>
                <w:rFonts w:hint="eastAsia" w:ascii="宋体" w:hAnsi="宋体" w:eastAsia="宋体" w:cs="宋体"/>
                <w:b/>
                <w:bCs w:val="0"/>
                <w:kern w:val="0"/>
                <w:sz w:val="24"/>
                <w:szCs w:val="24"/>
                <w:highlight w:val="none"/>
                <w:lang w:val="en-US" w:eastAsia="zh-CN"/>
              </w:rPr>
              <w:t>B包：</w:t>
            </w:r>
            <w:r>
              <w:rPr>
                <w:rFonts w:hint="eastAsia" w:ascii="宋体" w:hAnsi="宋体" w:eastAsia="宋体" w:cs="宋体"/>
                <w:b w:val="0"/>
                <w:bCs/>
                <w:kern w:val="0"/>
                <w:sz w:val="24"/>
                <w:szCs w:val="24"/>
                <w:highlight w:val="none"/>
                <w:lang w:val="en-US" w:eastAsia="zh-CN"/>
              </w:rPr>
              <w:t>景田工作饮用水（瓶装）采购</w:t>
            </w:r>
          </w:p>
        </w:tc>
        <w:tc>
          <w:tcPr>
            <w:tcW w:w="4262"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（一）供水范围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1.深圳市公安局大院内；</w:t>
            </w:r>
          </w:p>
          <w:p>
            <w:pPr>
              <w:keepNext w:val="0"/>
              <w:keepLines w:val="0"/>
              <w:suppressLineNumbers w:val="0"/>
              <w:spacing w:before="0" w:beforeAutospacing="0" w:after="0" w:afterAutospacing="0" w:line="240" w:lineRule="auto"/>
              <w:ind w:left="0" w:right="0"/>
              <w:rPr>
                <w:rFonts w:hint="eastAsia" w:ascii="宋体" w:hAnsi="宋体" w:eastAsia="宋体" w:cs="宋体"/>
                <w:b w:val="0"/>
                <w:bCs/>
                <w:kern w:val="0"/>
                <w:sz w:val="24"/>
                <w:szCs w:val="24"/>
              </w:rPr>
            </w:pPr>
            <w:r>
              <w:rPr>
                <w:rFonts w:hint="eastAsia" w:ascii="宋体" w:hAnsi="宋体" w:eastAsia="宋体" w:cs="宋体"/>
                <w:b w:val="0"/>
                <w:bCs/>
                <w:sz w:val="24"/>
                <w:szCs w:val="24"/>
              </w:rPr>
              <w:t>2.如有特殊行动，需将饮用水送到采购单位指定地点，车辆由中标供应商自行提供。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737" w:type="pct"/>
            <w:vMerge w:val="continue"/>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p>
        </w:tc>
        <w:tc>
          <w:tcPr>
            <w:tcW w:w="4262"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（二）供水时间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1.正常工作日及法定节假日；</w:t>
            </w:r>
          </w:p>
          <w:p>
            <w:pPr>
              <w:keepNext w:val="0"/>
              <w:keepLines w:val="0"/>
              <w:suppressLineNumbers w:val="0"/>
              <w:spacing w:before="0" w:beforeAutospacing="0" w:after="0" w:afterAutospacing="0" w:line="240" w:lineRule="auto"/>
              <w:ind w:left="0" w:right="0"/>
              <w:rPr>
                <w:rFonts w:hint="eastAsia" w:ascii="宋体" w:hAnsi="宋体" w:eastAsia="宋体" w:cs="宋体"/>
                <w:b w:val="0"/>
                <w:bCs/>
                <w:kern w:val="0"/>
                <w:sz w:val="24"/>
                <w:szCs w:val="24"/>
              </w:rPr>
            </w:pPr>
            <w:r>
              <w:rPr>
                <w:rFonts w:hint="eastAsia" w:ascii="宋体" w:hAnsi="宋体" w:eastAsia="宋体" w:cs="宋体"/>
                <w:b w:val="0"/>
                <w:bCs/>
                <w:sz w:val="24"/>
                <w:szCs w:val="24"/>
              </w:rPr>
              <w:t>2.特殊行动期间、勤务期间（含周六、日）。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737" w:type="pct"/>
            <w:vMerge w:val="continue"/>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p>
        </w:tc>
        <w:tc>
          <w:tcPr>
            <w:tcW w:w="4262"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（三）供水方式</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1.瓶装水中标供应商配送到货时间为接到用户订单后36小时内送达。</w:t>
            </w:r>
          </w:p>
          <w:p>
            <w:pPr>
              <w:keepNext w:val="0"/>
              <w:keepLines w:val="0"/>
              <w:suppressLineNumbers w:val="0"/>
              <w:spacing w:before="0" w:beforeAutospacing="0" w:after="0" w:afterAutospacing="0" w:line="240" w:lineRule="auto"/>
              <w:ind w:left="0" w:right="0"/>
              <w:rPr>
                <w:rFonts w:hint="eastAsia" w:ascii="宋体" w:hAnsi="宋体" w:eastAsia="宋体" w:cs="宋体"/>
                <w:b w:val="0"/>
                <w:bCs/>
                <w:kern w:val="0"/>
                <w:sz w:val="24"/>
                <w:szCs w:val="24"/>
              </w:rPr>
            </w:pPr>
            <w:r>
              <w:rPr>
                <w:rFonts w:hint="eastAsia" w:ascii="宋体" w:hAnsi="宋体" w:eastAsia="宋体" w:cs="宋体"/>
                <w:b w:val="0"/>
                <w:bCs/>
                <w:sz w:val="24"/>
                <w:szCs w:val="24"/>
              </w:rPr>
              <w:t xml:space="preserve">2.有特殊行动，如遇应急突发任务时，中标供应商须及时送水至指定地点，在接到用户送水通知后深圳特区关内1小时到货，原关外2小时到货。 </w:t>
            </w:r>
          </w:p>
        </w:tc>
      </w:tr>
    </w:tbl>
    <w:p>
      <w:pPr>
        <w:pStyle w:val="3"/>
        <w:spacing w:beforeLines="100" w:after="0"/>
        <w:jc w:val="center"/>
        <w:rPr>
          <w:rFonts w:hAnsi="宋体"/>
        </w:rPr>
      </w:pPr>
      <w:bookmarkStart w:id="51" w:name="_Toc67411751"/>
      <w:bookmarkStart w:id="52" w:name="_Toc68769475"/>
      <w:bookmarkStart w:id="53" w:name="_Toc4962"/>
      <w:r>
        <w:rPr>
          <w:rFonts w:hint="eastAsia" w:hAnsi="宋体"/>
        </w:rPr>
        <w:t>三、商务要求</w:t>
      </w:r>
      <w:bookmarkEnd w:id="51"/>
      <w:bookmarkEnd w:id="52"/>
      <w:bookmarkEnd w:id="53"/>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2307"/>
        <w:gridCol w:w="6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5"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1240"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目录</w:t>
            </w:r>
          </w:p>
        </w:tc>
        <w:tc>
          <w:tcPr>
            <w:tcW w:w="3284"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475" w:type="pct"/>
            <w:vMerge w:val="restar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p>
        </w:tc>
        <w:tc>
          <w:tcPr>
            <w:tcW w:w="1240" w:type="pct"/>
            <w:vMerge w:val="restart"/>
            <w:vAlign w:val="center"/>
          </w:tcPr>
          <w:p>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保障措施要求</w:t>
            </w:r>
          </w:p>
        </w:tc>
        <w:tc>
          <w:tcPr>
            <w:tcW w:w="3284" w:type="pct"/>
          </w:tcPr>
          <w:p>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出具食品生产许可证、食品流通许可证、卫生防疫部门的检测报告；提供由市级及以上计量质量检测部门出具的矿泉水水质检验报告。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475" w:type="pct"/>
            <w:vMerge w:val="continue"/>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Cs/>
                <w:sz w:val="24"/>
                <w:szCs w:val="24"/>
              </w:rPr>
            </w:pPr>
          </w:p>
        </w:tc>
        <w:tc>
          <w:tcPr>
            <w:tcW w:w="1240" w:type="pct"/>
            <w:vMerge w:val="continue"/>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Cs/>
                <w:sz w:val="24"/>
                <w:szCs w:val="24"/>
                <w:lang w:val="en-US" w:eastAsia="zh-CN"/>
              </w:rPr>
            </w:pPr>
          </w:p>
        </w:tc>
        <w:tc>
          <w:tcPr>
            <w:tcW w:w="3284" w:type="pct"/>
          </w:tcPr>
          <w:p>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投标供应商为生产厂家</w:t>
            </w:r>
            <w:r>
              <w:rPr>
                <w:rFonts w:hint="eastAsia" w:asciiTheme="minorEastAsia" w:hAnsiTheme="minorEastAsia" w:eastAsiaTheme="minorEastAsia" w:cstheme="minorEastAsia"/>
                <w:bCs/>
                <w:sz w:val="24"/>
                <w:szCs w:val="24"/>
                <w:highlight w:val="none"/>
                <w:lang w:val="en-US" w:eastAsia="zh-CN"/>
              </w:rPr>
              <w:t>或生产厂家的</w:t>
            </w:r>
            <w:r>
              <w:rPr>
                <w:rFonts w:hint="eastAsia" w:asciiTheme="minorEastAsia" w:hAnsiTheme="minorEastAsia" w:eastAsiaTheme="minorEastAsia" w:cstheme="minorEastAsia"/>
                <w:bCs/>
                <w:sz w:val="24"/>
                <w:szCs w:val="24"/>
                <w:highlight w:val="none"/>
              </w:rPr>
              <w:t>经销商（经销商须提供生产厂家出具的授权书）</w:t>
            </w:r>
            <w:r>
              <w:rPr>
                <w:rFonts w:hint="eastAsia" w:asciiTheme="minorEastAsia" w:hAnsiTheme="minorEastAsia" w:eastAsiaTheme="minorEastAsia" w:cstheme="minorEastAsia"/>
                <w:bCs/>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75"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p>
        </w:tc>
        <w:tc>
          <w:tcPr>
            <w:tcW w:w="1240"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val="en-US" w:eastAsia="zh-CN"/>
              </w:rPr>
              <w:t>保质期</w:t>
            </w:r>
          </w:p>
        </w:tc>
        <w:tc>
          <w:tcPr>
            <w:tcW w:w="3284" w:type="pct"/>
            <w:vAlign w:val="center"/>
          </w:tcPr>
          <w:p>
            <w:pPr>
              <w:keepNext w:val="0"/>
              <w:keepLines w:val="0"/>
              <w:suppressLineNumbers w:val="0"/>
              <w:spacing w:before="0" w:beforeAutospacing="0" w:after="0" w:afterAutospacing="0" w:line="360" w:lineRule="auto"/>
              <w:ind w:left="0" w:right="0"/>
              <w:jc w:val="both"/>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提供的饮用水生产日期不超过7天，保证新鲜。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75"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val="en-US" w:eastAsia="zh-CN"/>
              </w:rPr>
              <w:t>3</w:t>
            </w:r>
          </w:p>
        </w:tc>
        <w:tc>
          <w:tcPr>
            <w:tcW w:w="1240" w:type="pct"/>
            <w:vAlign w:val="center"/>
          </w:tcPr>
          <w:p>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stheme="minorEastAsia"/>
                <w:bCs/>
                <w:sz w:val="24"/>
                <w:szCs w:val="24"/>
                <w:lang w:val="en-US" w:eastAsia="zh-CN"/>
              </w:rPr>
            </w:pPr>
            <w:r>
              <w:rPr>
                <w:rFonts w:hint="default" w:asciiTheme="minorEastAsia" w:hAnsiTheme="minorEastAsia" w:eastAsiaTheme="minorEastAsia" w:cstheme="minorEastAsia"/>
                <w:bCs/>
                <w:sz w:val="24"/>
                <w:szCs w:val="24"/>
                <w:lang w:val="en-US" w:eastAsia="zh-CN"/>
              </w:rPr>
              <w:t>合同履行期限</w:t>
            </w:r>
          </w:p>
        </w:tc>
        <w:tc>
          <w:tcPr>
            <w:tcW w:w="3284" w:type="pct"/>
            <w:vAlign w:val="top"/>
          </w:tcPr>
          <w:p>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该项目为长期服务项目，合同期满可以续签，但合同履行期限最长不得超过三十六个月。如甲方对履约情况不满意，甲方不再续约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75" w:type="pct"/>
            <w:vAlign w:val="center"/>
          </w:tcPr>
          <w:p>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4</w:t>
            </w:r>
          </w:p>
        </w:tc>
        <w:tc>
          <w:tcPr>
            <w:tcW w:w="1240" w:type="pct"/>
            <w:vAlign w:val="center"/>
          </w:tcPr>
          <w:p>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付款方式</w:t>
            </w:r>
          </w:p>
        </w:tc>
        <w:tc>
          <w:tcPr>
            <w:tcW w:w="3284" w:type="pct"/>
            <w:vAlign w:val="center"/>
          </w:tcPr>
          <w:p>
            <w:pPr>
              <w:keepNext w:val="0"/>
              <w:keepLines w:val="0"/>
              <w:suppressLineNumbers w:val="0"/>
              <w:spacing w:before="0" w:beforeAutospacing="0" w:after="0" w:afterAutospacing="0" w:line="360" w:lineRule="auto"/>
              <w:ind w:left="0" w:right="0"/>
              <w:jc w:val="both"/>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费用实行月结，每月按实际用水量结算。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75" w:type="pct"/>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z w:val="24"/>
                <w:szCs w:val="24"/>
                <w:lang w:val="en-US" w:eastAsia="zh-CN"/>
              </w:rPr>
              <w:t>5</w:t>
            </w:r>
          </w:p>
        </w:tc>
        <w:tc>
          <w:tcPr>
            <w:tcW w:w="1240" w:type="pct"/>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报价要求</w:t>
            </w:r>
          </w:p>
        </w:tc>
        <w:tc>
          <w:tcPr>
            <w:tcW w:w="3284" w:type="pct"/>
            <w:vAlign w:val="top"/>
          </w:tcPr>
          <w:p>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项目报价应包括但不限于：所有产品费、</w:t>
            </w:r>
            <w:r>
              <w:rPr>
                <w:rFonts w:hint="eastAsia" w:asciiTheme="minorEastAsia" w:hAnsiTheme="minorEastAsia" w:eastAsiaTheme="minorEastAsia" w:cstheme="minorEastAsia"/>
                <w:bCs/>
                <w:sz w:val="24"/>
                <w:szCs w:val="24"/>
                <w:lang w:eastAsia="zh-CN"/>
              </w:rPr>
              <w:t>运输费、装卸费、保险费、售后服务费、国家规定的各项税费</w:t>
            </w:r>
            <w:r>
              <w:rPr>
                <w:rFonts w:hint="eastAsia" w:asciiTheme="minorEastAsia" w:hAnsiTheme="minorEastAsia" w:eastAsiaTheme="minorEastAsia" w:cstheme="minorEastAsia"/>
                <w:bCs/>
                <w:sz w:val="24"/>
                <w:szCs w:val="24"/>
              </w:rPr>
              <w:t>以及质量保证期内的售后服务费等费用在内的采购人指定地点全包价。</w:t>
            </w:r>
          </w:p>
        </w:tc>
      </w:tr>
    </w:tbl>
    <w:p/>
    <w:p>
      <w:pPr>
        <w:pStyle w:val="2"/>
        <w:rPr>
          <w:rFonts w:ascii="宋体" w:hAnsi="宋体"/>
          <w:sz w:val="44"/>
          <w:szCs w:val="32"/>
        </w:rPr>
      </w:pPr>
      <w:r>
        <w:rPr>
          <w:rFonts w:hint="eastAsia" w:ascii="宋体" w:hAnsi="宋体"/>
          <w:kern w:val="2"/>
          <w:szCs w:val="24"/>
        </w:rPr>
        <w:br w:type="page"/>
      </w:r>
      <w:bookmarkEnd w:id="44"/>
      <w:bookmarkEnd w:id="45"/>
      <w:bookmarkEnd w:id="46"/>
      <w:bookmarkEnd w:id="47"/>
      <w:bookmarkStart w:id="54" w:name="_Toc68769476"/>
      <w:bookmarkStart w:id="55" w:name="_Toc9431"/>
      <w:r>
        <w:rPr>
          <w:rFonts w:hint="eastAsia" w:ascii="宋体" w:hAnsi="宋体"/>
          <w:sz w:val="44"/>
          <w:szCs w:val="32"/>
        </w:rPr>
        <w:t>第</w:t>
      </w:r>
      <w:r>
        <w:rPr>
          <w:rFonts w:hint="eastAsia" w:ascii="宋体" w:hAnsi="宋体"/>
          <w:sz w:val="44"/>
          <w:szCs w:val="32"/>
          <w:lang w:val="en-US" w:eastAsia="zh-CN"/>
        </w:rPr>
        <w:t>三</w:t>
      </w:r>
      <w:r>
        <w:rPr>
          <w:rFonts w:hint="eastAsia" w:ascii="宋体" w:hAnsi="宋体"/>
          <w:sz w:val="44"/>
          <w:szCs w:val="32"/>
        </w:rPr>
        <w:t>章  竞价应答文件</w:t>
      </w:r>
      <w:bookmarkEnd w:id="54"/>
      <w:bookmarkEnd w:id="55"/>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rPr>
        <w:t>竞价应答文件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r>
        <w:rPr>
          <w:rFonts w:hint="eastAsia" w:ascii="宋体" w:hAnsi="宋体" w:eastAsia="宋体" w:cs="Arial"/>
          <w:b/>
          <w:bCs/>
          <w:sz w:val="28"/>
          <w:szCs w:val="28"/>
          <w:u w:val="single"/>
        </w:rPr>
        <w:t xml:space="preserve">                              </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r>
        <w:rPr>
          <w:rFonts w:hint="eastAsia" w:ascii="宋体" w:hAnsi="宋体" w:eastAsia="宋体" w:cs="Arial"/>
          <w:b/>
          <w:bCs/>
          <w:sz w:val="28"/>
          <w:szCs w:val="28"/>
          <w:u w:val="single"/>
        </w:rPr>
        <w:t xml:space="preserve">                              </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r>
        <w:rPr>
          <w:rFonts w:hint="eastAsia" w:ascii="宋体" w:hAnsi="宋体" w:eastAsia="宋体" w:cs="Arial"/>
          <w:b/>
          <w:bCs/>
          <w:sz w:val="28"/>
          <w:szCs w:val="28"/>
          <w:u w:val="single"/>
        </w:rPr>
        <w:t xml:space="preserve">                               </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r>
        <w:rPr>
          <w:rFonts w:hint="eastAsia" w:ascii="宋体" w:hAnsi="宋体" w:eastAsia="宋体" w:cs="Arial"/>
          <w:b/>
          <w:bCs/>
          <w:sz w:val="28"/>
          <w:szCs w:val="28"/>
          <w:u w:val="single"/>
        </w:rPr>
        <w:t xml:space="preserve">                    </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r>
        <w:rPr>
          <w:rFonts w:hint="eastAsia" w:ascii="宋体" w:hAnsi="宋体" w:eastAsia="宋体" w:cs="Arial"/>
          <w:b/>
          <w:bCs/>
          <w:sz w:val="28"/>
          <w:szCs w:val="28"/>
          <w:u w:val="single"/>
        </w:rPr>
        <w:t xml:space="preserve">                               </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pStyle w:val="3"/>
        <w:bidi w:val="0"/>
        <w:rPr>
          <w:rFonts w:ascii="宋体" w:hAnsi="宋体" w:eastAsia="宋体"/>
          <w:b/>
          <w:sz w:val="40"/>
        </w:rPr>
      </w:pPr>
      <w:r>
        <w:rPr>
          <w:rFonts w:ascii="宋体" w:hAnsi="宋体"/>
          <w:b/>
          <w:sz w:val="30"/>
          <w:szCs w:val="30"/>
        </w:rPr>
        <w:br w:type="page"/>
      </w:r>
      <w:r>
        <w:rPr>
          <w:rFonts w:hint="eastAsia" w:ascii="宋体" w:hAnsi="宋体"/>
          <w:b/>
          <w:sz w:val="30"/>
          <w:szCs w:val="30"/>
          <w:lang w:val="en-US" w:eastAsia="zh-CN"/>
        </w:rPr>
        <w:t>一、</w:t>
      </w:r>
      <w:r>
        <w:rPr>
          <w:rFonts w:hint="eastAsia" w:ascii="宋体" w:hAnsi="宋体" w:eastAsia="宋体"/>
          <w:b/>
          <w:sz w:val="40"/>
        </w:rPr>
        <w:t>资格性、符合性审查表</w:t>
      </w:r>
    </w:p>
    <w:p>
      <w:pPr>
        <w:spacing w:beforeLines="100"/>
        <w:jc w:val="center"/>
        <w:rPr>
          <w:rFonts w:ascii="宋体" w:hAnsi="宋体" w:eastAsia="宋体"/>
          <w:b/>
          <w:sz w:val="24"/>
        </w:rPr>
      </w:pPr>
      <w:r>
        <w:rPr>
          <w:rFonts w:hint="eastAsia" w:ascii="宋体" w:hAnsi="宋体" w:eastAsia="宋体"/>
          <w:b/>
          <w:sz w:val="24"/>
        </w:rPr>
        <w:t>资格性审查表</w:t>
      </w:r>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67"/>
        <w:gridCol w:w="7493"/>
        <w:gridCol w:w="104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348" w:lineRule="auto"/>
              <w:ind w:left="0" w:right="0"/>
              <w:rPr>
                <w:rFonts w:ascii="宋体" w:hAnsi="宋体" w:eastAsia="宋体"/>
                <w:sz w:val="24"/>
                <w:szCs w:val="24"/>
              </w:rPr>
            </w:pPr>
            <w:r>
              <w:rPr>
                <w:rFonts w:ascii="宋体" w:hAnsi="宋体" w:eastAsia="宋体" w:cs="宋体"/>
                <w:sz w:val="24"/>
                <w:szCs w:val="24"/>
              </w:rPr>
              <w:t>具有独立法人资格或具有独立承担民事责任的能力的其它组织（提供营业执照或事业单位法人证等法人证明扫描件）；</w:t>
            </w:r>
          </w:p>
        </w:tc>
        <w:tc>
          <w:tcPr>
            <w:tcW w:w="560"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hint="eastAsia" w:ascii="宋体" w:hAnsi="宋体" w:eastAsia="宋体" w:cs="宋体"/>
                <w:sz w:val="24"/>
                <w:szCs w:val="24"/>
              </w:rPr>
              <w:t>投标人近三年内（即从201</w:t>
            </w:r>
            <w:r>
              <w:rPr>
                <w:rFonts w:ascii="宋体" w:hAnsi="宋体" w:eastAsia="宋体" w:cs="宋体"/>
                <w:sz w:val="24"/>
                <w:szCs w:val="24"/>
              </w:rPr>
              <w:t>9</w:t>
            </w:r>
            <w:r>
              <w:rPr>
                <w:rFonts w:hint="eastAsia" w:ascii="宋体" w:hAnsi="宋体" w:eastAsia="宋体" w:cs="宋体"/>
                <w:sz w:val="24"/>
                <w:szCs w:val="24"/>
              </w:rPr>
              <w:t>年</w:t>
            </w:r>
            <w:r>
              <w:rPr>
                <w:rFonts w:ascii="宋体" w:hAnsi="宋体" w:eastAsia="宋体" w:cs="宋体"/>
                <w:sz w:val="24"/>
                <w:szCs w:val="24"/>
              </w:rPr>
              <w:t>4</w:t>
            </w:r>
            <w:r>
              <w:rPr>
                <w:rFonts w:hint="eastAsia" w:ascii="宋体" w:hAnsi="宋体" w:eastAsia="宋体" w:cs="宋体"/>
                <w:sz w:val="24"/>
                <w:szCs w:val="24"/>
              </w:rPr>
              <w:t>月开始起算，供应商成立不足三年的可从成立之日起算）无行贿犯罪记录，由招标人查询。查询渠道为中国裁判文书网(</w:t>
            </w:r>
            <w:r>
              <w:rPr>
                <w:rFonts w:ascii="宋体" w:hAnsi="宋体" w:eastAsia="宋体" w:cs="宋体"/>
                <w:sz w:val="24"/>
                <w:szCs w:val="24"/>
              </w:rPr>
              <w:fldChar w:fldCharType="begin"/>
            </w:r>
            <w:r>
              <w:rPr>
                <w:rFonts w:ascii="宋体" w:hAnsi="宋体" w:eastAsia="宋体" w:cs="宋体"/>
                <w:sz w:val="24"/>
                <w:szCs w:val="24"/>
              </w:rPr>
              <w:instrText xml:space="preserve"> HYPERLINK "http://wenshu.court.gov.cn/" </w:instrText>
            </w:r>
            <w:r>
              <w:rPr>
                <w:rFonts w:ascii="宋体" w:hAnsi="宋体" w:eastAsia="宋体" w:cs="宋体"/>
                <w:sz w:val="24"/>
                <w:szCs w:val="24"/>
              </w:rP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rPr>
                <w:rFonts w:ascii="宋体" w:hAnsi="宋体" w:eastAsia="宋体" w:cs="宋体"/>
                <w:sz w:val="24"/>
                <w:szCs w:val="24"/>
              </w:rPr>
              <w:fldChar w:fldCharType="begin"/>
            </w:r>
            <w:r>
              <w:rPr>
                <w:rFonts w:ascii="宋体" w:hAnsi="宋体" w:eastAsia="宋体" w:cs="宋体"/>
                <w:sz w:val="24"/>
                <w:szCs w:val="24"/>
              </w:rPr>
              <w:instrText xml:space="preserve"> HYPERLINK "http://wenshu.court.gov.cn/" </w:instrText>
            </w:r>
            <w:r>
              <w:rPr>
                <w:rFonts w:ascii="宋体" w:hAnsi="宋体" w:eastAsia="宋体" w:cs="宋体"/>
                <w:sz w:val="24"/>
                <w:szCs w:val="24"/>
              </w:rP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w:t>
            </w:r>
            <w:r>
              <w:rPr>
                <w:rFonts w:ascii="宋体" w:hAnsi="宋体" w:eastAsia="宋体" w:cs="宋体"/>
                <w:sz w:val="24"/>
                <w:szCs w:val="24"/>
              </w:rPr>
              <w:t>；</w:t>
            </w:r>
          </w:p>
        </w:tc>
        <w:tc>
          <w:tcPr>
            <w:tcW w:w="560"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hint="eastAsia" w:ascii="宋体" w:hAnsi="宋体" w:eastAsia="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348" w:lineRule="auto"/>
              <w:ind w:left="0" w:right="0"/>
              <w:rPr>
                <w:rFonts w:hint="eastAsia" w:ascii="宋体" w:hAnsi="宋体" w:eastAsia="宋体"/>
                <w:sz w:val="24"/>
                <w:szCs w:val="24"/>
                <w:lang w:eastAsia="zh-CN"/>
              </w:rPr>
            </w:pPr>
            <w:r>
              <w:rPr>
                <w:rFonts w:hint="eastAsia" w:ascii="宋体" w:hAnsi="宋体" w:eastAsia="宋体" w:cs="宋体"/>
                <w:sz w:val="24"/>
                <w:szCs w:val="24"/>
              </w:rPr>
              <w:t>本项目不接受联合体投标，不允许</w:t>
            </w:r>
            <w:r>
              <w:rPr>
                <w:rFonts w:hint="eastAsia" w:ascii="宋体" w:hAnsi="宋体" w:eastAsia="宋体" w:cs="宋体"/>
                <w:sz w:val="24"/>
                <w:szCs w:val="24"/>
                <w:lang w:val="en-US" w:eastAsia="zh-CN"/>
              </w:rPr>
              <w:t>转包</w:t>
            </w:r>
            <w:r>
              <w:rPr>
                <w:rFonts w:hint="eastAsia" w:ascii="宋体" w:hAnsi="宋体" w:eastAsia="宋体" w:cs="宋体"/>
                <w:sz w:val="24"/>
                <w:szCs w:val="24"/>
              </w:rPr>
              <w:t>分包，不接受投标人选用进口产品参与投标</w:t>
            </w:r>
            <w:r>
              <w:rPr>
                <w:rFonts w:hint="eastAsia" w:ascii="宋体" w:hAnsi="宋体" w:eastAsia="宋体" w:cs="宋体"/>
                <w:sz w:val="24"/>
                <w:szCs w:val="24"/>
                <w:lang w:eastAsia="zh-CN"/>
              </w:rPr>
              <w:t>；</w:t>
            </w:r>
          </w:p>
        </w:tc>
        <w:tc>
          <w:tcPr>
            <w:tcW w:w="560"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2"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4</w:t>
            </w:r>
          </w:p>
        </w:tc>
        <w:tc>
          <w:tcPr>
            <w:tcW w:w="4027"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jc w:val="left"/>
              <w:rPr>
                <w:rFonts w:hint="default" w:ascii="宋体" w:hAnsi="宋体" w:eastAsia="宋体" w:cs="Times New Roman"/>
                <w:sz w:val="24"/>
                <w:szCs w:val="24"/>
                <w:highlight w:val="yellow"/>
                <w:lang w:val="en-US" w:eastAsia="zh-CN"/>
              </w:rPr>
            </w:pPr>
            <w:r>
              <w:rPr>
                <w:rFonts w:hint="eastAsia" w:ascii="宋体" w:hAnsi="宋体" w:eastAsia="宋体" w:cs="宋体"/>
                <w:sz w:val="24"/>
                <w:szCs w:val="24"/>
                <w:lang w:val="en-US" w:eastAsia="zh-CN"/>
              </w:rPr>
              <w:t>本项目A、B包兼投不兼中，A包中标供应商不再推荐为B包中标候选人。</w:t>
            </w:r>
          </w:p>
        </w:tc>
        <w:tc>
          <w:tcPr>
            <w:tcW w:w="560"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bl>
    <w:p>
      <w:pPr>
        <w:spacing w:beforeLines="100"/>
        <w:jc w:val="center"/>
        <w:rPr>
          <w:rFonts w:ascii="宋体" w:hAnsi="宋体" w:eastAsia="宋体"/>
          <w:b/>
          <w:sz w:val="24"/>
        </w:rPr>
      </w:pPr>
      <w:r>
        <w:rPr>
          <w:rFonts w:hint="eastAsia" w:ascii="宋体" w:hAnsi="宋体" w:eastAsia="宋体"/>
          <w:b/>
          <w:sz w:val="24"/>
        </w:rPr>
        <w:t>符合性审查表</w:t>
      </w:r>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8"/>
        <w:gridCol w:w="7483"/>
        <w:gridCol w:w="100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序号</w:t>
            </w:r>
          </w:p>
        </w:tc>
        <w:tc>
          <w:tcPr>
            <w:tcW w:w="40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内容</w:t>
            </w:r>
          </w:p>
        </w:tc>
        <w:tc>
          <w:tcPr>
            <w:tcW w:w="538" w:type="pct"/>
            <w:tcBorders>
              <w:top w:val="single" w:color="000000" w:sz="8" w:space="0"/>
              <w:left w:val="single" w:color="000000" w:sz="8" w:space="0"/>
              <w:bottom w:val="single" w:color="000000" w:sz="8" w:space="0"/>
              <w:right w:val="single" w:color="000000" w:sz="8" w:space="0"/>
            </w:tcBorders>
            <w:shd w:val="clear" w:color="auto" w:fill="auto"/>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1</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竞价总价超过项目中的财政总预算，或者报价单价超过项目对应的单项预算。</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2</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指定品牌竞价的，供应商响应的产品品牌为非指定品牌。推荐品牌竞价的，供应商响应的产品品牌不在推荐品牌范围内。</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3</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供应商响应的产品数量违背本项目规定中产品数量的。</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4</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供应商响应的</w:t>
            </w:r>
            <w:r>
              <w:rPr>
                <w:rFonts w:hint="eastAsia" w:ascii="宋体" w:hAnsi="宋体" w:eastAsia="宋体"/>
                <w:sz w:val="24"/>
                <w:szCs w:val="24"/>
                <w:lang w:val="en-US" w:eastAsia="zh-CN"/>
              </w:rPr>
              <w:t>服务期</w:t>
            </w:r>
            <w:r>
              <w:rPr>
                <w:rFonts w:ascii="宋体" w:hAnsi="宋体" w:eastAsia="宋体"/>
                <w:sz w:val="24"/>
                <w:szCs w:val="24"/>
              </w:rPr>
              <w:t>长于本项目采购需求明细中约定的</w:t>
            </w:r>
            <w:r>
              <w:rPr>
                <w:rFonts w:hint="eastAsia" w:ascii="宋体" w:hAnsi="宋体" w:eastAsia="宋体"/>
                <w:sz w:val="24"/>
                <w:szCs w:val="24"/>
                <w:lang w:val="en-US" w:eastAsia="zh-CN"/>
              </w:rPr>
              <w:t>服务期</w:t>
            </w:r>
            <w:r>
              <w:rPr>
                <w:rFonts w:ascii="宋体" w:hAnsi="宋体" w:eastAsia="宋体"/>
                <w:sz w:val="24"/>
                <w:szCs w:val="24"/>
              </w:rPr>
              <w:t>要求。</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5</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供应商响应的</w:t>
            </w:r>
            <w:r>
              <w:rPr>
                <w:rFonts w:hint="eastAsia" w:ascii="宋体" w:hAnsi="宋体" w:eastAsia="宋体"/>
                <w:sz w:val="24"/>
                <w:szCs w:val="24"/>
              </w:rPr>
              <w:t>商务</w:t>
            </w:r>
            <w:r>
              <w:rPr>
                <w:rFonts w:ascii="宋体" w:hAnsi="宋体" w:eastAsia="宋体"/>
                <w:sz w:val="24"/>
                <w:szCs w:val="24"/>
              </w:rPr>
              <w:t>要求不符合本项目</w:t>
            </w:r>
            <w:r>
              <w:rPr>
                <w:rFonts w:hint="eastAsia" w:ascii="宋体" w:hAnsi="宋体" w:eastAsia="宋体"/>
                <w:sz w:val="24"/>
                <w:szCs w:val="24"/>
              </w:rPr>
              <w:t>采购需求明细</w:t>
            </w:r>
            <w:r>
              <w:rPr>
                <w:rFonts w:ascii="宋体" w:hAnsi="宋体" w:eastAsia="宋体"/>
                <w:sz w:val="24"/>
                <w:szCs w:val="24"/>
              </w:rPr>
              <w:t>中约定的</w:t>
            </w:r>
            <w:r>
              <w:rPr>
                <w:rFonts w:hint="eastAsia" w:ascii="宋体" w:hAnsi="宋体" w:eastAsia="宋体"/>
                <w:sz w:val="24"/>
                <w:szCs w:val="24"/>
              </w:rPr>
              <w:t>商务</w:t>
            </w:r>
            <w:r>
              <w:rPr>
                <w:rFonts w:ascii="宋体" w:hAnsi="宋体" w:eastAsia="宋体"/>
                <w:sz w:val="24"/>
                <w:szCs w:val="24"/>
              </w:rPr>
              <w:t>要求。</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6</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供应商响应的</w:t>
            </w:r>
            <w:r>
              <w:rPr>
                <w:rFonts w:hint="eastAsia" w:ascii="宋体" w:hAnsi="宋体" w:eastAsia="宋体"/>
                <w:sz w:val="24"/>
                <w:szCs w:val="24"/>
                <w:lang w:val="en-US" w:eastAsia="zh-CN"/>
              </w:rPr>
              <w:t>服务</w:t>
            </w:r>
            <w:r>
              <w:rPr>
                <w:rFonts w:ascii="宋体" w:hAnsi="宋体" w:eastAsia="宋体"/>
                <w:sz w:val="24"/>
                <w:szCs w:val="24"/>
              </w:rPr>
              <w:t>要求不符合本项目采购需求明细中约定的</w:t>
            </w:r>
            <w:r>
              <w:rPr>
                <w:rFonts w:hint="eastAsia" w:ascii="宋体" w:hAnsi="宋体" w:eastAsia="宋体"/>
                <w:sz w:val="24"/>
                <w:szCs w:val="24"/>
                <w:lang w:val="en-US" w:eastAsia="zh-CN"/>
              </w:rPr>
              <w:t>服务</w:t>
            </w:r>
            <w:r>
              <w:rPr>
                <w:rFonts w:ascii="宋体" w:hAnsi="宋体" w:eastAsia="宋体"/>
                <w:sz w:val="24"/>
                <w:szCs w:val="24"/>
              </w:rPr>
              <w:t>要求。</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7</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hint="eastAsia" w:ascii="宋体" w:hAnsi="宋体" w:eastAsia="宋体"/>
                <w:sz w:val="24"/>
                <w:szCs w:val="24"/>
                <w:lang w:eastAsia="zh-CN"/>
              </w:rPr>
            </w:pPr>
            <w:r>
              <w:rPr>
                <w:rFonts w:ascii="宋体" w:hAnsi="宋体" w:eastAsia="宋体"/>
                <w:color w:val="auto"/>
                <w:sz w:val="24"/>
                <w:szCs w:val="24"/>
              </w:rPr>
              <w:t>供应商应答文件中分项报价或投标总价高于预算金额（最高投标限价）的</w:t>
            </w:r>
            <w:r>
              <w:rPr>
                <w:rFonts w:hint="eastAsia" w:ascii="宋体" w:hAnsi="宋体" w:eastAsia="宋体"/>
                <w:color w:val="auto"/>
                <w:sz w:val="24"/>
                <w:szCs w:val="24"/>
                <w:lang w:eastAsia="zh-CN"/>
              </w:rPr>
              <w:t>。</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8</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供应商应答文件出现未填写《</w:t>
            </w:r>
            <w:r>
              <w:rPr>
                <w:rFonts w:hint="eastAsia" w:ascii="宋体" w:hAnsi="宋体" w:eastAsia="宋体"/>
                <w:sz w:val="24"/>
                <w:szCs w:val="24"/>
                <w:lang w:val="en-US" w:eastAsia="zh-CN"/>
              </w:rPr>
              <w:t>服务条款</w:t>
            </w:r>
            <w:r>
              <w:rPr>
                <w:rFonts w:hint="eastAsia" w:ascii="宋体" w:hAnsi="宋体" w:eastAsia="宋体"/>
                <w:sz w:val="24"/>
                <w:szCs w:val="24"/>
              </w:rPr>
              <w:t>偏离表</w:t>
            </w:r>
            <w:r>
              <w:rPr>
                <w:rFonts w:ascii="宋体" w:hAnsi="宋体" w:eastAsia="宋体"/>
                <w:sz w:val="24"/>
                <w:szCs w:val="24"/>
              </w:rPr>
              <w:t>》或《商务条款偏离表》</w:t>
            </w:r>
            <w:r>
              <w:rPr>
                <w:rFonts w:hint="eastAsia" w:ascii="宋体" w:hAnsi="宋体" w:eastAsia="宋体"/>
                <w:sz w:val="24"/>
                <w:szCs w:val="24"/>
              </w:rPr>
              <w:t>，或出现负偏离的。</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40" w:type="pct"/>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line="276" w:lineRule="auto"/>
              <w:ind w:left="0" w:right="0"/>
              <w:jc w:val="center"/>
              <w:rPr>
                <w:rFonts w:ascii="宋体" w:hAnsi="宋体" w:eastAsia="宋体"/>
                <w:sz w:val="24"/>
                <w:szCs w:val="24"/>
              </w:rPr>
            </w:pPr>
            <w:r>
              <w:rPr>
                <w:rFonts w:ascii="宋体" w:hAnsi="宋体" w:eastAsia="宋体"/>
                <w:sz w:val="24"/>
                <w:szCs w:val="24"/>
              </w:rPr>
              <w:t>9</w:t>
            </w:r>
          </w:p>
        </w:tc>
        <w:tc>
          <w:tcPr>
            <w:tcW w:w="4022"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r>
              <w:rPr>
                <w:rFonts w:ascii="宋体" w:hAnsi="宋体" w:eastAsia="宋体"/>
                <w:sz w:val="24"/>
                <w:szCs w:val="24"/>
              </w:rPr>
              <w:t>供应商应答文件未按竞价应答文件格式规定内容、格式提交或填写不完整。</w:t>
            </w:r>
          </w:p>
        </w:tc>
        <w:tc>
          <w:tcPr>
            <w:tcW w:w="538" w:type="pct"/>
            <w:tcBorders>
              <w:top w:val="single" w:color="000000" w:sz="8" w:space="0"/>
              <w:left w:val="single" w:color="000000" w:sz="8" w:space="0"/>
              <w:bottom w:val="single" w:color="000000" w:sz="8" w:space="0"/>
              <w:right w:val="single" w:color="000000" w:sz="8" w:space="0"/>
            </w:tcBorders>
          </w:tcPr>
          <w:p>
            <w:pPr>
              <w:keepNext w:val="0"/>
              <w:keepLines w:val="0"/>
              <w:suppressLineNumbers w:val="0"/>
              <w:spacing w:before="0" w:beforeAutospacing="0" w:after="0" w:afterAutospacing="0" w:line="276" w:lineRule="auto"/>
              <w:ind w:left="0" w:right="0"/>
              <w:rPr>
                <w:rFonts w:ascii="宋体" w:hAnsi="宋体" w:eastAsia="宋体"/>
                <w:sz w:val="24"/>
                <w:szCs w:val="24"/>
              </w:rPr>
            </w:pPr>
          </w:p>
        </w:tc>
      </w:tr>
    </w:tbl>
    <w:p>
      <w:pPr>
        <w:pStyle w:val="34"/>
        <w:spacing w:line="360" w:lineRule="auto"/>
        <w:ind w:firstLine="0" w:firstLineChars="0"/>
        <w:jc w:val="both"/>
        <w:rPr>
          <w:rFonts w:ascii="宋体" w:hAnsi="宋体"/>
          <w:b/>
          <w:sz w:val="28"/>
        </w:rPr>
      </w:pPr>
      <w:r>
        <w:rPr>
          <w:rFonts w:ascii="宋体" w:hAnsi="宋体"/>
          <w:b/>
          <w:sz w:val="28"/>
        </w:rPr>
        <w:br w:type="page"/>
      </w:r>
    </w:p>
    <w:p>
      <w:pPr>
        <w:pStyle w:val="3"/>
        <w:bidi w:val="0"/>
      </w:pPr>
      <w:bookmarkStart w:id="56" w:name="_Toc21549"/>
      <w:r>
        <w:rPr>
          <w:rFonts w:hint="eastAsia"/>
          <w:lang w:val="en-US" w:eastAsia="zh-CN"/>
        </w:rPr>
        <w:t>二</w:t>
      </w:r>
      <w:r>
        <w:rPr>
          <w:rFonts w:hint="eastAsia"/>
        </w:rPr>
        <w:t>、承诺函</w:t>
      </w:r>
      <w:bookmarkEnd w:id="56"/>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lang w:eastAsia="zh-CN"/>
        </w:rPr>
        <w:t>警务保障部机关事务管理科</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lang w:eastAsia="zh-CN"/>
        </w:rPr>
        <w:t>CGXM2205190007</w:t>
      </w:r>
      <w:r>
        <w:rPr>
          <w:rFonts w:hint="eastAsia" w:ascii="宋体" w:hAnsi="宋体" w:eastAsia="宋体"/>
          <w:sz w:val="28"/>
          <w:szCs w:val="24"/>
        </w:rPr>
        <w:t>的项目竞价，并作出如下承诺：</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1、我公司已经详细研究并完全接受本次网上竞价项目的所有内容（包括竞价公告、竞价采购需求明细及竞价应答文件格式等），并承诺我公司本次投标能完全响应竞价要求。</w:t>
      </w:r>
    </w:p>
    <w:p>
      <w:pPr>
        <w:spacing w:line="500" w:lineRule="exact"/>
        <w:ind w:firstLine="560" w:firstLineChars="200"/>
        <w:rPr>
          <w:rFonts w:hint="eastAsia" w:ascii="宋体" w:hAnsi="宋体" w:eastAsia="宋体"/>
          <w:sz w:val="28"/>
          <w:szCs w:val="24"/>
          <w:lang w:eastAsia="zh-CN"/>
        </w:rPr>
      </w:pPr>
      <w:r>
        <w:rPr>
          <w:rFonts w:hint="eastAsia" w:ascii="宋体" w:hAnsi="宋体" w:eastAsia="宋体"/>
          <w:sz w:val="28"/>
          <w:szCs w:val="24"/>
        </w:rPr>
        <w:t>2、我公司具备竞价公告中要求的供应商资格及要求</w:t>
      </w:r>
      <w:r>
        <w:rPr>
          <w:rFonts w:hint="eastAsia" w:ascii="宋体" w:hAnsi="宋体" w:eastAsia="宋体"/>
          <w:sz w:val="28"/>
          <w:szCs w:val="24"/>
          <w:lang w:eastAsia="zh-CN"/>
        </w:rPr>
        <w:t>。</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3、我公司承诺近三年内无行贿犯罪记录。</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4、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5、我公司如果成交，将</w:t>
      </w:r>
      <w:r>
        <w:rPr>
          <w:rFonts w:ascii="宋体" w:hAnsi="宋体" w:eastAsia="宋体"/>
          <w:sz w:val="28"/>
          <w:szCs w:val="24"/>
        </w:rPr>
        <w:t>保证</w:t>
      </w:r>
      <w:r>
        <w:rPr>
          <w:rFonts w:hint="eastAsia" w:ascii="宋体" w:hAnsi="宋体" w:eastAsia="宋体"/>
          <w:sz w:val="28"/>
          <w:szCs w:val="24"/>
        </w:rPr>
        <w:t>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ind w:firstLine="4676" w:firstLineChars="1670"/>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3"/>
        <w:bidi w:val="0"/>
      </w:pPr>
      <w:bookmarkStart w:id="57" w:name="_Toc696"/>
      <w:r>
        <w:rPr>
          <w:rFonts w:hint="eastAsia"/>
          <w:lang w:val="en-US" w:eastAsia="zh-CN"/>
        </w:rPr>
        <w:t>三</w:t>
      </w:r>
      <w:r>
        <w:rPr>
          <w:rFonts w:hint="eastAsia"/>
        </w:rPr>
        <w:t>、法定代表人资格证明书</w:t>
      </w:r>
      <w:bookmarkEnd w:id="57"/>
    </w:p>
    <w:p>
      <w:pPr>
        <w:spacing w:line="360" w:lineRule="auto"/>
        <w:ind w:firstLine="560" w:firstLineChars="200"/>
        <w:rPr>
          <w:rFonts w:ascii="宋体" w:hAnsi="宋体" w:eastAsia="宋体"/>
          <w:sz w:val="28"/>
        </w:rPr>
      </w:pPr>
      <w:r>
        <w:rPr>
          <w:rFonts w:hint="eastAsia" w:ascii="宋体" w:hAnsi="宋体" w:eastAsia="宋体"/>
          <w:sz w:val="28"/>
        </w:rPr>
        <w:t>单位名称：</w:t>
      </w:r>
    </w:p>
    <w:p>
      <w:pPr>
        <w:spacing w:line="360" w:lineRule="auto"/>
        <w:ind w:firstLine="560" w:firstLineChars="200"/>
        <w:rPr>
          <w:rFonts w:ascii="宋体" w:hAnsi="宋体" w:eastAsia="宋体"/>
          <w:sz w:val="28"/>
        </w:rPr>
      </w:pPr>
      <w:r>
        <w:rPr>
          <w:rFonts w:hint="eastAsia" w:ascii="宋体" w:hAnsi="宋体" w:eastAsia="宋体"/>
          <w:sz w:val="28"/>
        </w:rPr>
        <w:t>地    址：</w:t>
      </w:r>
    </w:p>
    <w:p>
      <w:pPr>
        <w:spacing w:line="360" w:lineRule="auto"/>
        <w:ind w:firstLine="560" w:firstLineChars="200"/>
        <w:rPr>
          <w:rFonts w:ascii="宋体" w:hAnsi="宋体" w:eastAsia="宋体"/>
          <w:sz w:val="28"/>
        </w:rPr>
      </w:pPr>
      <w:r>
        <w:rPr>
          <w:rFonts w:hint="eastAsia" w:ascii="宋体" w:hAnsi="宋体" w:eastAsia="宋体"/>
          <w:sz w:val="28"/>
        </w:rPr>
        <w:t>姓名：    性别：   年龄：    职务：</w:t>
      </w:r>
    </w:p>
    <w:p>
      <w:pPr>
        <w:spacing w:line="360" w:lineRule="auto"/>
        <w:ind w:firstLine="560" w:firstLineChars="200"/>
        <w:rPr>
          <w:rFonts w:ascii="宋体" w:hAnsi="宋体" w:eastAsia="宋体"/>
          <w:sz w:val="28"/>
        </w:rPr>
      </w:pPr>
      <w:r>
        <w:rPr>
          <w:rFonts w:hint="eastAsia" w:ascii="宋体" w:hAnsi="宋体" w:eastAsia="宋体"/>
          <w:sz w:val="28"/>
        </w:rPr>
        <w:t>系</w:t>
      </w:r>
      <w:r>
        <w:rPr>
          <w:rFonts w:hint="eastAsia" w:ascii="宋体" w:hAnsi="宋体" w:eastAsia="宋体"/>
          <w:sz w:val="28"/>
          <w:u w:val="single"/>
        </w:rPr>
        <w:t xml:space="preserve">                    </w:t>
      </w:r>
      <w:r>
        <w:rPr>
          <w:rFonts w:hint="eastAsia" w:ascii="宋体" w:hAnsi="宋体" w:eastAsia="宋体"/>
          <w:sz w:val="28"/>
        </w:rPr>
        <w:t>的法定代表人。为维护的项目，签署上述项目的报价文件、进行投标、签署合同和处理与之有关的一切事务。</w:t>
      </w:r>
    </w:p>
    <w:p>
      <w:pPr>
        <w:spacing w:line="360" w:lineRule="auto"/>
        <w:ind w:firstLine="560" w:firstLineChars="200"/>
        <w:rPr>
          <w:rFonts w:ascii="宋体" w:hAnsi="宋体" w:eastAsia="宋体"/>
          <w:sz w:val="28"/>
        </w:rPr>
      </w:pPr>
      <w:r>
        <w:rPr>
          <w:rFonts w:hint="eastAsia" w:ascii="宋体" w:hAnsi="宋体" w:eastAsia="宋体"/>
          <w:sz w:val="28"/>
        </w:rPr>
        <w:t>特此证明</w:t>
      </w:r>
    </w:p>
    <w:p>
      <w:pPr>
        <w:snapToGrid w:val="0"/>
        <w:spacing w:line="360" w:lineRule="auto"/>
        <w:rPr>
          <w:rFonts w:ascii="宋体" w:hAnsi="宋体" w:eastAsia="宋体"/>
          <w:sz w:val="28"/>
          <w:szCs w:val="21"/>
        </w:rPr>
      </w:pPr>
    </w:p>
    <w:p>
      <w:pPr>
        <w:snapToGrid w:val="0"/>
        <w:spacing w:line="360" w:lineRule="auto"/>
        <w:ind w:firstLine="4250" w:firstLineChars="1518"/>
        <w:rPr>
          <w:rFonts w:ascii="宋体" w:hAnsi="宋体" w:eastAsia="宋体"/>
          <w:sz w:val="28"/>
          <w:szCs w:val="21"/>
        </w:rPr>
      </w:pPr>
      <w:r>
        <w:rPr>
          <w:rFonts w:hint="eastAsia" w:ascii="宋体" w:hAnsi="宋体" w:eastAsia="宋体"/>
          <w:sz w:val="28"/>
          <w:szCs w:val="21"/>
        </w:rPr>
        <w:t xml:space="preserve">供应商（盖章）： </w:t>
      </w:r>
    </w:p>
    <w:p>
      <w:pPr>
        <w:snapToGrid w:val="0"/>
        <w:spacing w:line="360" w:lineRule="auto"/>
        <w:ind w:firstLine="4250" w:firstLineChars="1518"/>
        <w:rPr>
          <w:rFonts w:ascii="宋体" w:hAnsi="宋体" w:eastAsia="宋体" w:cs="Arial"/>
          <w:bCs/>
          <w:sz w:val="28"/>
          <w:szCs w:val="21"/>
        </w:rPr>
      </w:pPr>
      <w:r>
        <w:rPr>
          <w:rFonts w:hint="eastAsia" w:ascii="宋体" w:hAnsi="宋体" w:eastAsia="宋体" w:cs="Arial"/>
          <w:bCs/>
          <w:sz w:val="28"/>
          <w:szCs w:val="21"/>
        </w:rPr>
        <w:t>日  期：       年    月   日</w:t>
      </w:r>
    </w:p>
    <w:p>
      <w:pPr>
        <w:snapToGrid w:val="0"/>
        <w:ind w:firstLine="3570" w:firstLineChars="1700"/>
        <w:rPr>
          <w:rFonts w:ascii="宋体" w:hAnsi="宋体" w:cs="Arial"/>
          <w:bCs/>
          <w:szCs w:val="21"/>
        </w:rPr>
      </w:pPr>
    </w:p>
    <w:p>
      <w:pPr>
        <w:snapToGrid w:val="0"/>
        <w:ind w:left="735" w:hanging="735" w:hangingChars="350"/>
        <w:rPr>
          <w:rFonts w:ascii="宋体" w:hAnsi="宋体" w:eastAsia="宋体" w:cs="Arial"/>
          <w:bCs/>
          <w:szCs w:val="21"/>
        </w:rPr>
      </w:pPr>
      <w:r>
        <w:rPr>
          <w:rFonts w:hint="eastAsia" w:ascii="宋体" w:hAnsi="宋体" w:eastAsia="宋体" w:cs="Arial"/>
          <w:bCs/>
          <w:szCs w:val="21"/>
        </w:rPr>
        <w:t>说明：提供有效期内的法定代表人的身份证扫描件</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5000" w:type="pct"/>
            <w:tcBorders>
              <w:top w:val="dotted" w:color="auto" w:sz="4" w:space="0"/>
              <w:left w:val="dotted" w:color="auto" w:sz="4" w:space="0"/>
              <w:bottom w:val="dotted" w:color="auto" w:sz="4" w:space="0"/>
              <w:right w:val="dotted" w:color="auto" w:sz="4" w:space="0"/>
            </w:tcBorders>
            <w:vAlign w:val="center"/>
          </w:tcPr>
          <w:p>
            <w:pPr>
              <w:keepNext w:val="0"/>
              <w:keepLines w:val="0"/>
              <w:suppressLineNumbers w:val="0"/>
              <w:spacing w:before="0" w:beforeAutospacing="0" w:after="0" w:afterAutospacing="0"/>
              <w:ind w:left="0" w:right="0"/>
              <w:jc w:val="center"/>
              <w:rPr>
                <w:rFonts w:ascii="宋体" w:hAnsi="宋体" w:eastAsia="宋体"/>
                <w:color w:val="BFBFBF"/>
                <w:sz w:val="44"/>
              </w:rPr>
            </w:pPr>
            <w:r>
              <w:rPr>
                <w:rFonts w:hint="eastAsia" w:ascii="宋体" w:hAnsi="宋体" w:eastAsia="宋体"/>
                <w:color w:val="BFBFBF"/>
                <w:sz w:val="32"/>
              </w:rPr>
              <w:t>身份证扫描件</w:t>
            </w:r>
          </w:p>
        </w:tc>
      </w:tr>
    </w:tbl>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3"/>
        <w:bidi w:val="0"/>
      </w:pPr>
      <w:bookmarkStart w:id="58" w:name="_Toc19041"/>
      <w:r>
        <w:rPr>
          <w:rFonts w:hint="eastAsia"/>
          <w:lang w:val="en-US" w:eastAsia="zh-CN"/>
        </w:rPr>
        <w:t>四</w:t>
      </w:r>
      <w:r>
        <w:rPr>
          <w:rFonts w:hint="eastAsia"/>
        </w:rPr>
        <w:t>、授权委托代理人联系方式</w:t>
      </w:r>
      <w:bookmarkEnd w:id="58"/>
    </w:p>
    <w:p>
      <w:pPr>
        <w:spacing w:line="360" w:lineRule="auto"/>
        <w:ind w:firstLine="560" w:firstLineChars="200"/>
        <w:rPr>
          <w:rFonts w:ascii="宋体" w:hAnsi="宋体" w:eastAsia="宋体"/>
          <w:sz w:val="28"/>
          <w:szCs w:val="28"/>
        </w:rPr>
      </w:pPr>
      <w:r>
        <w:rPr>
          <w:rFonts w:hint="eastAsia" w:ascii="宋体" w:hAnsi="宋体" w:eastAsia="宋体"/>
          <w:sz w:val="28"/>
          <w:szCs w:val="28"/>
        </w:rPr>
        <w:t>本授权委托书声明：我</w:t>
      </w:r>
      <w:r>
        <w:rPr>
          <w:rFonts w:hint="eastAsia" w:ascii="宋体" w:hAnsi="宋体" w:eastAsia="宋体"/>
          <w:sz w:val="28"/>
          <w:szCs w:val="28"/>
          <w:u w:val="single"/>
        </w:rPr>
        <w:t>（姓名）</w:t>
      </w:r>
      <w:r>
        <w:rPr>
          <w:rFonts w:hint="eastAsia" w:ascii="宋体" w:hAnsi="宋体" w:eastAsia="宋体"/>
          <w:sz w:val="28"/>
          <w:szCs w:val="28"/>
        </w:rPr>
        <w:t>系</w:t>
      </w:r>
      <w:r>
        <w:rPr>
          <w:rFonts w:hint="eastAsia" w:ascii="宋体" w:hAnsi="宋体" w:eastAsia="宋体"/>
          <w:sz w:val="28"/>
          <w:szCs w:val="28"/>
          <w:u w:val="single"/>
        </w:rPr>
        <w:t>（投标人名称）</w:t>
      </w:r>
      <w:r>
        <w:rPr>
          <w:rFonts w:hint="eastAsia" w:ascii="宋体" w:hAnsi="宋体" w:eastAsia="宋体"/>
          <w:sz w:val="28"/>
          <w:szCs w:val="28"/>
        </w:rPr>
        <w:t>的法定代表人，现授权委托</w:t>
      </w:r>
      <w:r>
        <w:rPr>
          <w:rFonts w:hint="eastAsia" w:ascii="宋体" w:hAnsi="宋体" w:eastAsia="宋体"/>
          <w:sz w:val="28"/>
          <w:szCs w:val="28"/>
          <w:u w:val="single"/>
        </w:rPr>
        <w:t>（姓名）</w:t>
      </w:r>
      <w:r>
        <w:rPr>
          <w:rFonts w:hint="eastAsia" w:ascii="宋体" w:hAnsi="宋体" w:eastAsia="宋体"/>
          <w:sz w:val="28"/>
          <w:szCs w:val="28"/>
        </w:rPr>
        <w:t>为我公司签署本项目已递交的竞价上传资料的法定代表人的授权委托代理人，代理人全权代表我所签署的本项目已递交的竞价上传资料内容我均承认。</w:t>
      </w:r>
    </w:p>
    <w:p>
      <w:pPr>
        <w:pStyle w:val="5"/>
        <w:spacing w:line="360" w:lineRule="auto"/>
        <w:rPr>
          <w:rFonts w:ascii="宋体" w:hAnsi="宋体" w:eastAsia="宋体"/>
          <w:sz w:val="28"/>
          <w:szCs w:val="28"/>
        </w:rPr>
      </w:pPr>
      <w:r>
        <w:rPr>
          <w:rFonts w:hint="eastAsia" w:ascii="宋体" w:hAnsi="宋体" w:eastAsia="宋体"/>
          <w:sz w:val="28"/>
          <w:szCs w:val="28"/>
        </w:rPr>
        <w:t>代理人无转委托权，特此委托。</w:t>
      </w:r>
    </w:p>
    <w:p>
      <w:pPr>
        <w:spacing w:line="360" w:lineRule="auto"/>
        <w:rPr>
          <w:rFonts w:ascii="宋体" w:hAnsi="宋体" w:eastAsia="宋体"/>
          <w:sz w:val="28"/>
          <w:szCs w:val="28"/>
        </w:rPr>
      </w:pPr>
    </w:p>
    <w:p>
      <w:pPr>
        <w:spacing w:line="360" w:lineRule="auto"/>
        <w:ind w:firstLine="719" w:firstLineChars="257"/>
        <w:rPr>
          <w:rFonts w:ascii="宋体" w:hAnsi="宋体" w:eastAsia="宋体"/>
          <w:sz w:val="28"/>
          <w:szCs w:val="28"/>
          <w:u w:val="single"/>
        </w:rPr>
      </w:pPr>
      <w:r>
        <w:rPr>
          <w:rFonts w:hint="eastAsia" w:ascii="宋体" w:hAnsi="宋体" w:eastAsia="宋体"/>
          <w:sz w:val="28"/>
          <w:szCs w:val="28"/>
        </w:rPr>
        <w:t>代理人：                  联系方式：</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投标人（盖章）：</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法定代表人：</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授权委托日期：    年    月     日</w:t>
      </w:r>
    </w:p>
    <w:p>
      <w:pPr>
        <w:ind w:firstLine="539" w:firstLineChars="257"/>
      </w:pPr>
    </w:p>
    <w:p>
      <w:pPr>
        <w:pStyle w:val="5"/>
        <w:ind w:firstLine="0"/>
        <w:rPr>
          <w:rFonts w:ascii="宋体" w:hAnsi="宋体" w:eastAsia="宋体"/>
          <w:szCs w:val="21"/>
        </w:rPr>
      </w:pPr>
      <w:r>
        <w:rPr>
          <w:rFonts w:hint="eastAsia" w:ascii="宋体" w:hAnsi="宋体" w:eastAsia="宋体"/>
          <w:szCs w:val="21"/>
        </w:rPr>
        <w:t>说明：提供有效期内的代理人的身份证扫描件。</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000" w:type="pct"/>
            <w:tcBorders>
              <w:top w:val="dotted" w:color="auto" w:sz="4" w:space="0"/>
              <w:left w:val="dotted" w:color="auto" w:sz="4" w:space="0"/>
              <w:bottom w:val="dotted" w:color="auto" w:sz="4" w:space="0"/>
              <w:right w:val="dotted" w:color="auto" w:sz="4" w:space="0"/>
            </w:tcBorders>
            <w:vAlign w:val="center"/>
          </w:tcPr>
          <w:p>
            <w:pPr>
              <w:keepNext w:val="0"/>
              <w:keepLines w:val="0"/>
              <w:suppressLineNumbers w:val="0"/>
              <w:spacing w:before="0" w:beforeAutospacing="0" w:after="0" w:afterAutospacing="0"/>
              <w:ind w:left="0" w:right="0"/>
              <w:jc w:val="center"/>
              <w:rPr>
                <w:rFonts w:ascii="宋体" w:hAnsi="宋体" w:eastAsia="宋体"/>
                <w:color w:val="BFBFBF"/>
                <w:sz w:val="44"/>
              </w:rPr>
            </w:pPr>
            <w:r>
              <w:rPr>
                <w:rFonts w:hint="eastAsia" w:ascii="宋体" w:hAnsi="宋体" w:eastAsia="宋体"/>
                <w:color w:val="BFBFBF"/>
                <w:sz w:val="28"/>
              </w:rPr>
              <w:t>身份证扫描件</w:t>
            </w:r>
          </w:p>
        </w:tc>
      </w:tr>
    </w:tbl>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3"/>
        <w:bidi w:val="0"/>
      </w:pPr>
      <w:bookmarkStart w:id="59" w:name="_Toc7871"/>
      <w:r>
        <w:rPr>
          <w:rFonts w:hint="eastAsia"/>
          <w:lang w:val="en-US" w:eastAsia="zh-CN"/>
        </w:rPr>
        <w:t>五</w:t>
      </w:r>
      <w:r>
        <w:rPr>
          <w:rFonts w:hint="eastAsia"/>
        </w:rPr>
        <w:t>、商务条款偏离表</w:t>
      </w:r>
      <w:bookmarkEnd w:id="59"/>
    </w:p>
    <w:p>
      <w:pPr>
        <w:pStyle w:val="34"/>
        <w:spacing w:line="360" w:lineRule="auto"/>
        <w:ind w:firstLine="547" w:firstLineChars="228"/>
        <w:jc w:val="left"/>
        <w:rPr>
          <w:rFonts w:ascii="宋体" w:hAnsi="宋体" w:cs="宋体"/>
          <w:sz w:val="24"/>
        </w:rPr>
      </w:pPr>
    </w:p>
    <w:p>
      <w:pPr>
        <w:pStyle w:val="34"/>
        <w:spacing w:line="360" w:lineRule="auto"/>
        <w:ind w:firstLine="547" w:firstLineChars="228"/>
        <w:jc w:val="left"/>
        <w:rPr>
          <w:rFonts w:hint="eastAsia" w:ascii="宋体" w:hAnsi="宋体" w:cs="宋体"/>
          <w:sz w:val="24"/>
        </w:rPr>
      </w:pPr>
      <w:r>
        <w:rPr>
          <w:rFonts w:hint="eastAsia" w:ascii="宋体" w:hAnsi="宋体" w:cs="宋体"/>
          <w:sz w:val="24"/>
        </w:rPr>
        <w:t>请对照采购需求明细填写所投产品的商务条款响应情况，保证商务条款实质性响应竞价要求。“偏离情况”栏中应填写“正偏离”或“无偏离”，不接受“负偏离”。</w:t>
      </w:r>
    </w:p>
    <w:p>
      <w:pPr>
        <w:pStyle w:val="34"/>
        <w:spacing w:line="360" w:lineRule="auto"/>
        <w:ind w:firstLine="547" w:firstLineChars="228"/>
        <w:jc w:val="left"/>
        <w:rPr>
          <w:rFonts w:hint="eastAsia" w:ascii="宋体" w:hAnsi="宋体" w:cs="宋体"/>
          <w:sz w:val="24"/>
        </w:rPr>
      </w:pPr>
    </w:p>
    <w:tbl>
      <w:tblPr>
        <w:tblStyle w:val="20"/>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064"/>
        <w:gridCol w:w="3996"/>
        <w:gridCol w:w="1881"/>
        <w:gridCol w:w="824"/>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shd w:val="clear" w:color="auto" w:fill="DBE5F1" w:themeFill="accent1" w:themeFillTint="33"/>
            <w:vAlign w:val="center"/>
          </w:tcPr>
          <w:p>
            <w:pPr>
              <w:keepNext w:val="0"/>
              <w:keepLines w:val="0"/>
              <w:suppressLineNumbers w:val="0"/>
              <w:spacing w:before="0" w:beforeAutospacing="0" w:after="0" w:afterAutospacing="0" w:line="240" w:lineRule="auto"/>
              <w:ind w:left="0" w:right="0"/>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序号</w:t>
            </w:r>
          </w:p>
        </w:tc>
        <w:tc>
          <w:tcPr>
            <w:tcW w:w="1064" w:type="dxa"/>
            <w:shd w:val="clear" w:color="auto" w:fill="DBE5F1" w:themeFill="accent1" w:themeFillTint="33"/>
            <w:vAlign w:val="center"/>
          </w:tcPr>
          <w:p>
            <w:pPr>
              <w:keepNext w:val="0"/>
              <w:keepLines w:val="0"/>
              <w:suppressLineNumbers w:val="0"/>
              <w:spacing w:before="0" w:beforeAutospacing="0" w:after="0" w:afterAutospacing="0" w:line="240" w:lineRule="auto"/>
              <w:ind w:left="0" w:right="0"/>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目录</w:t>
            </w:r>
          </w:p>
        </w:tc>
        <w:tc>
          <w:tcPr>
            <w:tcW w:w="3996" w:type="dxa"/>
            <w:shd w:val="clear" w:color="auto" w:fill="DBE5F1" w:themeFill="accent1" w:themeFillTint="33"/>
            <w:vAlign w:val="center"/>
          </w:tcPr>
          <w:p>
            <w:pPr>
              <w:keepNext w:val="0"/>
              <w:keepLines w:val="0"/>
              <w:suppressLineNumbers w:val="0"/>
              <w:spacing w:before="0" w:beforeAutospacing="0" w:after="0" w:afterAutospacing="0" w:line="240" w:lineRule="auto"/>
              <w:ind w:left="0" w:right="0"/>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竞价文件商务需求</w:t>
            </w:r>
          </w:p>
        </w:tc>
        <w:tc>
          <w:tcPr>
            <w:tcW w:w="1881" w:type="dxa"/>
            <w:shd w:val="clear" w:color="auto" w:fill="DBE5F1" w:themeFill="accent1" w:themeFillTint="33"/>
            <w:vAlign w:val="center"/>
          </w:tcPr>
          <w:p>
            <w:pPr>
              <w:keepNext w:val="0"/>
              <w:keepLines w:val="0"/>
              <w:suppressLineNumbers w:val="0"/>
              <w:spacing w:before="0" w:beforeAutospacing="0" w:after="0" w:afterAutospacing="0" w:line="240" w:lineRule="auto"/>
              <w:ind w:left="0" w:right="0"/>
              <w:jc w:val="center"/>
              <w:rPr>
                <w:rFonts w:asciiTheme="minorEastAsia" w:hAnsiTheme="minorEastAsia" w:eastAsiaTheme="minorEastAsia" w:cstheme="minorBidi"/>
                <w:b/>
                <w:sz w:val="24"/>
                <w:szCs w:val="24"/>
              </w:rPr>
            </w:pPr>
            <w:r>
              <w:rPr>
                <w:rFonts w:hint="eastAsia" w:asciiTheme="minorEastAsia" w:hAnsiTheme="minorEastAsia" w:eastAsiaTheme="minorEastAsia"/>
                <w:b/>
                <w:sz w:val="24"/>
                <w:szCs w:val="24"/>
              </w:rPr>
              <w:t>应答文件</w:t>
            </w:r>
            <w:r>
              <w:rPr>
                <w:rFonts w:hint="eastAsia" w:asciiTheme="minorEastAsia" w:hAnsiTheme="minorEastAsia" w:eastAsiaTheme="minorEastAsia"/>
                <w:b/>
                <w:sz w:val="24"/>
                <w:szCs w:val="24"/>
                <w:lang w:val="en-US" w:eastAsia="zh-CN"/>
              </w:rPr>
              <w:t>商务需求</w:t>
            </w:r>
            <w:r>
              <w:rPr>
                <w:rFonts w:hint="eastAsia" w:asciiTheme="minorEastAsia" w:hAnsiTheme="minorEastAsia" w:eastAsiaTheme="minorEastAsia"/>
                <w:b/>
                <w:sz w:val="24"/>
                <w:szCs w:val="24"/>
              </w:rPr>
              <w:t>响应条款</w:t>
            </w:r>
          </w:p>
        </w:tc>
        <w:tc>
          <w:tcPr>
            <w:tcW w:w="824" w:type="dxa"/>
            <w:shd w:val="clear" w:color="auto" w:fill="DBE5F1" w:themeFill="accent1" w:themeFillTint="33"/>
            <w:vAlign w:val="center"/>
          </w:tcPr>
          <w:p>
            <w:pPr>
              <w:keepNext w:val="0"/>
              <w:keepLines w:val="0"/>
              <w:suppressLineNumbers w:val="0"/>
              <w:spacing w:before="0" w:beforeAutospacing="0" w:after="0" w:afterAutospacing="0" w:line="240" w:lineRule="auto"/>
              <w:ind w:left="0" w:right="0"/>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偏离情况</w:t>
            </w:r>
          </w:p>
        </w:tc>
        <w:tc>
          <w:tcPr>
            <w:tcW w:w="741" w:type="dxa"/>
            <w:shd w:val="clear" w:color="auto" w:fill="DBE5F1" w:themeFill="accent1" w:themeFillTint="33"/>
            <w:vAlign w:val="center"/>
          </w:tcPr>
          <w:p>
            <w:pPr>
              <w:keepNext w:val="0"/>
              <w:keepLines w:val="0"/>
              <w:suppressLineNumbers w:val="0"/>
              <w:spacing w:before="0" w:beforeAutospacing="0" w:after="0" w:afterAutospacing="0" w:line="240" w:lineRule="auto"/>
              <w:ind w:left="0" w:right="0"/>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710" w:type="dxa"/>
            <w:vMerge w:val="restart"/>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cstheme="minorBidi"/>
                <w:sz w:val="24"/>
                <w:szCs w:val="24"/>
              </w:rPr>
            </w:pPr>
            <w:r>
              <w:rPr>
                <w:rFonts w:hint="eastAsia" w:asciiTheme="minorEastAsia" w:hAnsiTheme="minorEastAsia" w:eastAsiaTheme="minorEastAsia" w:cstheme="minorEastAsia"/>
                <w:bCs/>
                <w:sz w:val="24"/>
                <w:szCs w:val="24"/>
              </w:rPr>
              <w:t>1</w:t>
            </w:r>
          </w:p>
        </w:tc>
        <w:tc>
          <w:tcPr>
            <w:tcW w:w="1064" w:type="dxa"/>
            <w:vMerge w:val="restart"/>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sz w:val="24"/>
                <w:szCs w:val="24"/>
              </w:rPr>
            </w:pPr>
            <w:r>
              <w:rPr>
                <w:rFonts w:hint="eastAsia" w:asciiTheme="minorEastAsia" w:hAnsiTheme="minorEastAsia" w:eastAsiaTheme="minorEastAsia" w:cstheme="minorEastAsia"/>
                <w:bCs/>
                <w:sz w:val="24"/>
                <w:szCs w:val="24"/>
                <w:lang w:val="en-US" w:eastAsia="zh-CN"/>
              </w:rPr>
              <w:t>保障措施要求</w:t>
            </w:r>
          </w:p>
        </w:tc>
        <w:tc>
          <w:tcPr>
            <w:tcW w:w="3996" w:type="dxa"/>
            <w:vAlign w:val="top"/>
          </w:tcPr>
          <w:p>
            <w:pPr>
              <w:keepNext w:val="0"/>
              <w:keepLines w:val="0"/>
              <w:suppressLineNumbers w:val="0"/>
              <w:spacing w:before="0" w:beforeAutospacing="0" w:after="0" w:afterAutospacing="0" w:line="240" w:lineRule="auto"/>
              <w:ind w:left="0" w:leftChars="0" w:right="0" w:rightChars="0"/>
              <w:rPr>
                <w:rFonts w:asciiTheme="minorEastAsia" w:hAnsiTheme="minorEastAsia" w:eastAsiaTheme="minorEastAsia"/>
                <w:b/>
                <w:bCs/>
                <w:sz w:val="24"/>
                <w:szCs w:val="24"/>
              </w:rPr>
            </w:pPr>
            <w:r>
              <w:rPr>
                <w:rFonts w:hint="eastAsia" w:asciiTheme="minorEastAsia" w:hAnsiTheme="minorEastAsia" w:eastAsiaTheme="minorEastAsia" w:cstheme="minorEastAsia"/>
                <w:bCs/>
                <w:sz w:val="24"/>
                <w:szCs w:val="24"/>
              </w:rPr>
              <w:t>出具食品生产许可证、食品流通许可证、卫生防疫部门的检测报告；提供由市级及以上计量质量检测部门出具的矿泉水水质检验报告。</w:t>
            </w:r>
          </w:p>
        </w:tc>
        <w:tc>
          <w:tcPr>
            <w:tcW w:w="188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824"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74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10" w:type="dxa"/>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eastAsia" w:asciiTheme="minorEastAsia" w:hAnsiTheme="minorEastAsia" w:eastAsiaTheme="minorEastAsia" w:cstheme="minorEastAsia"/>
                <w:bCs/>
                <w:sz w:val="24"/>
                <w:szCs w:val="24"/>
              </w:rPr>
            </w:pPr>
          </w:p>
        </w:tc>
        <w:tc>
          <w:tcPr>
            <w:tcW w:w="1064" w:type="dxa"/>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eastAsia" w:asciiTheme="minorEastAsia" w:hAnsiTheme="minorEastAsia" w:eastAsiaTheme="minorEastAsia" w:cstheme="minorEastAsia"/>
                <w:bCs/>
                <w:sz w:val="24"/>
                <w:szCs w:val="24"/>
                <w:lang w:val="en-US" w:eastAsia="zh-CN"/>
              </w:rPr>
            </w:pPr>
          </w:p>
        </w:tc>
        <w:tc>
          <w:tcPr>
            <w:tcW w:w="3996" w:type="dxa"/>
            <w:vAlign w:val="top"/>
          </w:tcPr>
          <w:p>
            <w:pPr>
              <w:keepNext w:val="0"/>
              <w:keepLines w:val="0"/>
              <w:suppressLineNumbers w:val="0"/>
              <w:spacing w:before="0" w:beforeAutospacing="0" w:after="0" w:afterAutospacing="0" w:line="240" w:lineRule="auto"/>
              <w:ind w:left="0" w:leftChars="0"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highlight w:val="none"/>
              </w:rPr>
              <w:t>投标供应商为生产厂家</w:t>
            </w:r>
            <w:r>
              <w:rPr>
                <w:rFonts w:hint="eastAsia" w:asciiTheme="minorEastAsia" w:hAnsiTheme="minorEastAsia" w:eastAsiaTheme="minorEastAsia" w:cstheme="minorEastAsia"/>
                <w:bCs/>
                <w:sz w:val="24"/>
                <w:szCs w:val="24"/>
                <w:highlight w:val="none"/>
                <w:lang w:val="en-US" w:eastAsia="zh-CN"/>
              </w:rPr>
              <w:t>或生产厂家的</w:t>
            </w:r>
            <w:r>
              <w:rPr>
                <w:rFonts w:hint="eastAsia" w:asciiTheme="minorEastAsia" w:hAnsiTheme="minorEastAsia" w:eastAsiaTheme="minorEastAsia" w:cstheme="minorEastAsia"/>
                <w:bCs/>
                <w:sz w:val="24"/>
                <w:szCs w:val="24"/>
                <w:highlight w:val="none"/>
              </w:rPr>
              <w:t>经销商（经销商须提供生产厂家出具的授权书）</w:t>
            </w:r>
            <w:r>
              <w:rPr>
                <w:rFonts w:hint="eastAsia" w:asciiTheme="minorEastAsia" w:hAnsiTheme="minorEastAsia" w:eastAsiaTheme="minorEastAsia" w:cstheme="minorEastAsia"/>
                <w:bCs/>
                <w:sz w:val="24"/>
                <w:szCs w:val="24"/>
                <w:highlight w:val="none"/>
                <w:lang w:eastAsia="zh-CN"/>
              </w:rPr>
              <w:t>。</w:t>
            </w:r>
          </w:p>
        </w:tc>
        <w:tc>
          <w:tcPr>
            <w:tcW w:w="188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824"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74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710"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cstheme="minorBidi"/>
                <w:sz w:val="24"/>
                <w:szCs w:val="24"/>
              </w:rPr>
            </w:pPr>
            <w:r>
              <w:rPr>
                <w:rFonts w:hint="eastAsia" w:asciiTheme="minorEastAsia" w:hAnsiTheme="minorEastAsia" w:eastAsiaTheme="minorEastAsia" w:cstheme="minorEastAsia"/>
                <w:bCs/>
                <w:sz w:val="24"/>
                <w:szCs w:val="24"/>
              </w:rPr>
              <w:t>2</w:t>
            </w:r>
          </w:p>
        </w:tc>
        <w:tc>
          <w:tcPr>
            <w:tcW w:w="1064"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sz w:val="24"/>
                <w:szCs w:val="24"/>
              </w:rPr>
            </w:pPr>
            <w:r>
              <w:rPr>
                <w:rFonts w:hint="eastAsia" w:asciiTheme="minorEastAsia" w:hAnsiTheme="minorEastAsia" w:eastAsiaTheme="minorEastAsia" w:cstheme="minorEastAsia"/>
                <w:bCs/>
                <w:sz w:val="24"/>
                <w:szCs w:val="24"/>
                <w:lang w:val="en-US" w:eastAsia="zh-CN"/>
              </w:rPr>
              <w:t>保质期</w:t>
            </w:r>
          </w:p>
        </w:tc>
        <w:tc>
          <w:tcPr>
            <w:tcW w:w="3996" w:type="dxa"/>
            <w:vAlign w:val="top"/>
          </w:tcPr>
          <w:p>
            <w:pPr>
              <w:keepNext w:val="0"/>
              <w:keepLines w:val="0"/>
              <w:suppressLineNumbers w:val="0"/>
              <w:spacing w:before="0" w:beforeAutospacing="0" w:after="0" w:afterAutospacing="0" w:line="240" w:lineRule="auto"/>
              <w:ind w:left="0" w:leftChars="0" w:right="0" w:rightChars="0"/>
              <w:rPr>
                <w:rFonts w:asciiTheme="minorEastAsia" w:hAnsiTheme="minorEastAsia" w:eastAsiaTheme="minorEastAsia"/>
                <w:b/>
                <w:bCs/>
                <w:sz w:val="24"/>
                <w:szCs w:val="24"/>
              </w:rPr>
            </w:pPr>
            <w:r>
              <w:rPr>
                <w:rFonts w:hint="eastAsia" w:asciiTheme="minorEastAsia" w:hAnsiTheme="minorEastAsia" w:eastAsiaTheme="minorEastAsia" w:cstheme="minorEastAsia"/>
                <w:bCs/>
                <w:sz w:val="24"/>
                <w:szCs w:val="24"/>
              </w:rPr>
              <w:t>提供的饮用水生产日期不超过7天，保证新鲜。</w:t>
            </w:r>
          </w:p>
        </w:tc>
        <w:tc>
          <w:tcPr>
            <w:tcW w:w="188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824"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74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710"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cstheme="minorBidi"/>
                <w:sz w:val="24"/>
                <w:szCs w:val="24"/>
              </w:rPr>
            </w:pPr>
            <w:r>
              <w:rPr>
                <w:rFonts w:hint="eastAsia" w:asciiTheme="minorEastAsia" w:hAnsiTheme="minorEastAsia" w:eastAsiaTheme="minorEastAsia" w:cstheme="minorEastAsia"/>
                <w:bCs/>
                <w:sz w:val="24"/>
                <w:szCs w:val="24"/>
                <w:lang w:val="en-US" w:eastAsia="zh-CN"/>
              </w:rPr>
              <w:t>3</w:t>
            </w:r>
          </w:p>
        </w:tc>
        <w:tc>
          <w:tcPr>
            <w:tcW w:w="1064"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sz w:val="24"/>
                <w:szCs w:val="24"/>
              </w:rPr>
            </w:pPr>
            <w:r>
              <w:rPr>
                <w:rFonts w:hint="default" w:asciiTheme="minorEastAsia" w:hAnsiTheme="minorEastAsia" w:eastAsiaTheme="minorEastAsia" w:cstheme="minorEastAsia"/>
                <w:bCs/>
                <w:sz w:val="24"/>
                <w:szCs w:val="24"/>
                <w:lang w:val="en-US" w:eastAsia="zh-CN"/>
              </w:rPr>
              <w:t>合同履行期限</w:t>
            </w:r>
          </w:p>
        </w:tc>
        <w:tc>
          <w:tcPr>
            <w:tcW w:w="3996" w:type="dxa"/>
            <w:vAlign w:val="top"/>
          </w:tcPr>
          <w:p>
            <w:pPr>
              <w:keepNext w:val="0"/>
              <w:keepLines w:val="0"/>
              <w:suppressLineNumbers w:val="0"/>
              <w:spacing w:before="0" w:beforeAutospacing="0" w:after="0" w:afterAutospacing="0" w:line="240" w:lineRule="auto"/>
              <w:ind w:left="0" w:leftChars="0" w:right="0" w:rightChars="0"/>
              <w:rPr>
                <w:rFonts w:asciiTheme="minorEastAsia" w:hAnsiTheme="minorEastAsia" w:eastAsiaTheme="minorEastAsia"/>
                <w:b/>
                <w:bCs/>
                <w:sz w:val="24"/>
                <w:szCs w:val="24"/>
              </w:rPr>
            </w:pPr>
            <w:r>
              <w:rPr>
                <w:rFonts w:hint="eastAsia" w:asciiTheme="minorEastAsia" w:hAnsiTheme="minorEastAsia" w:eastAsiaTheme="minorEastAsia" w:cstheme="minorEastAsia"/>
                <w:bCs/>
                <w:sz w:val="24"/>
                <w:szCs w:val="24"/>
              </w:rPr>
              <w:t>该项目为长期服务项目，合同期满可以续签，但合同履行期限最长不得超过三十六个月。如甲方对履约情况不满意，甲方不再续约</w:t>
            </w:r>
          </w:p>
        </w:tc>
        <w:tc>
          <w:tcPr>
            <w:tcW w:w="188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824"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74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710"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cstheme="minorBidi"/>
                <w:sz w:val="24"/>
                <w:szCs w:val="24"/>
              </w:rPr>
            </w:pPr>
            <w:r>
              <w:rPr>
                <w:rFonts w:hint="eastAsia" w:asciiTheme="minorEastAsia" w:hAnsiTheme="minorEastAsia" w:eastAsiaTheme="minorEastAsia" w:cstheme="minorEastAsia"/>
                <w:bCs/>
                <w:sz w:val="24"/>
                <w:szCs w:val="24"/>
                <w:lang w:val="en-US" w:eastAsia="zh-CN"/>
              </w:rPr>
              <w:t>4</w:t>
            </w:r>
          </w:p>
        </w:tc>
        <w:tc>
          <w:tcPr>
            <w:tcW w:w="1064"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sz w:val="24"/>
                <w:szCs w:val="24"/>
              </w:rPr>
            </w:pPr>
            <w:r>
              <w:rPr>
                <w:rFonts w:hint="eastAsia" w:asciiTheme="minorEastAsia" w:hAnsiTheme="minorEastAsia" w:eastAsiaTheme="minorEastAsia" w:cstheme="minorEastAsia"/>
                <w:bCs/>
                <w:sz w:val="24"/>
                <w:szCs w:val="24"/>
                <w:lang w:val="en-US" w:eastAsia="zh-CN"/>
              </w:rPr>
              <w:t>付款方式</w:t>
            </w:r>
          </w:p>
        </w:tc>
        <w:tc>
          <w:tcPr>
            <w:tcW w:w="3996" w:type="dxa"/>
            <w:vAlign w:val="top"/>
          </w:tcPr>
          <w:p>
            <w:pPr>
              <w:keepNext w:val="0"/>
              <w:keepLines w:val="0"/>
              <w:suppressLineNumbers w:val="0"/>
              <w:spacing w:before="0" w:beforeAutospacing="0" w:after="0" w:afterAutospacing="0" w:line="240" w:lineRule="auto"/>
              <w:ind w:left="0" w:leftChars="0" w:right="0" w:rightChars="0"/>
              <w:rPr>
                <w:rFonts w:asciiTheme="minorEastAsia" w:hAnsiTheme="minorEastAsia" w:eastAsiaTheme="minorEastAsia"/>
                <w:b/>
                <w:bCs/>
                <w:sz w:val="24"/>
                <w:szCs w:val="24"/>
              </w:rPr>
            </w:pPr>
            <w:r>
              <w:rPr>
                <w:rFonts w:hint="eastAsia" w:asciiTheme="minorEastAsia" w:hAnsiTheme="minorEastAsia" w:eastAsiaTheme="minorEastAsia" w:cstheme="minorEastAsia"/>
                <w:bCs/>
                <w:sz w:val="24"/>
                <w:szCs w:val="24"/>
              </w:rPr>
              <w:t>费用实行月结，每月按实际用水量结算。</w:t>
            </w:r>
          </w:p>
        </w:tc>
        <w:tc>
          <w:tcPr>
            <w:tcW w:w="188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824"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74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710"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cstheme="minorBidi"/>
                <w:sz w:val="24"/>
                <w:szCs w:val="24"/>
              </w:rPr>
            </w:pPr>
            <w:r>
              <w:rPr>
                <w:rFonts w:hint="eastAsia" w:asciiTheme="minorEastAsia" w:hAnsiTheme="minorEastAsia" w:eastAsiaTheme="minorEastAsia" w:cstheme="minorEastAsia"/>
                <w:sz w:val="24"/>
                <w:szCs w:val="24"/>
                <w:lang w:val="en-US" w:eastAsia="zh-CN"/>
              </w:rPr>
              <w:t>5</w:t>
            </w:r>
          </w:p>
        </w:tc>
        <w:tc>
          <w:tcPr>
            <w:tcW w:w="1064" w:type="dxa"/>
            <w:vAlign w:val="center"/>
          </w:tcPr>
          <w:p>
            <w:pPr>
              <w:keepNext w:val="0"/>
              <w:keepLines w:val="0"/>
              <w:suppressLineNumbers w:val="0"/>
              <w:spacing w:before="0" w:beforeAutospacing="0" w:after="0" w:afterAutospacing="0" w:line="240" w:lineRule="auto"/>
              <w:ind w:left="0" w:leftChars="0" w:right="0" w:rightChars="0"/>
              <w:jc w:val="center"/>
              <w:rPr>
                <w:rFonts w:asciiTheme="minorEastAsia" w:hAnsiTheme="minorEastAsia" w:eastAsiaTheme="minorEastAsia"/>
                <w:sz w:val="24"/>
                <w:szCs w:val="24"/>
              </w:rPr>
            </w:pPr>
            <w:r>
              <w:rPr>
                <w:rFonts w:hint="eastAsia" w:asciiTheme="minorEastAsia" w:hAnsiTheme="minorEastAsia" w:eastAsiaTheme="minorEastAsia" w:cstheme="minorEastAsia"/>
                <w:sz w:val="24"/>
                <w:szCs w:val="24"/>
              </w:rPr>
              <w:t>报价要求</w:t>
            </w:r>
          </w:p>
        </w:tc>
        <w:tc>
          <w:tcPr>
            <w:tcW w:w="3996" w:type="dxa"/>
            <w:vAlign w:val="top"/>
          </w:tcPr>
          <w:p>
            <w:pPr>
              <w:keepNext w:val="0"/>
              <w:keepLines w:val="0"/>
              <w:suppressLineNumbers w:val="0"/>
              <w:spacing w:before="0" w:beforeAutospacing="0" w:after="0" w:afterAutospacing="0" w:line="240" w:lineRule="auto"/>
              <w:ind w:left="0" w:leftChars="0" w:right="0" w:rightChars="0"/>
              <w:rPr>
                <w:rFonts w:asciiTheme="minorEastAsia" w:hAnsiTheme="minorEastAsia" w:eastAsiaTheme="minorEastAsia"/>
                <w:b/>
                <w:bCs/>
                <w:sz w:val="24"/>
                <w:szCs w:val="24"/>
              </w:rPr>
            </w:pPr>
            <w:r>
              <w:rPr>
                <w:rFonts w:hint="eastAsia" w:asciiTheme="minorEastAsia" w:hAnsiTheme="minorEastAsia" w:eastAsiaTheme="minorEastAsia"/>
                <w:b w:val="0"/>
                <w:bCs w:val="0"/>
                <w:sz w:val="24"/>
                <w:szCs w:val="24"/>
              </w:rPr>
              <w:t>项目报价应包括但不限于：所有产品费、</w:t>
            </w:r>
            <w:r>
              <w:rPr>
                <w:rFonts w:hint="eastAsia" w:asciiTheme="minorEastAsia" w:hAnsiTheme="minorEastAsia" w:eastAsiaTheme="minorEastAsia"/>
                <w:b w:val="0"/>
                <w:bCs w:val="0"/>
                <w:sz w:val="24"/>
                <w:szCs w:val="24"/>
                <w:lang w:eastAsia="zh-CN"/>
              </w:rPr>
              <w:t>运输费、装卸费、保险费、售后服务费、国家规定的各项税费</w:t>
            </w:r>
            <w:r>
              <w:rPr>
                <w:rFonts w:hint="eastAsia" w:asciiTheme="minorEastAsia" w:hAnsiTheme="minorEastAsia" w:eastAsiaTheme="minorEastAsia"/>
                <w:b w:val="0"/>
                <w:bCs w:val="0"/>
                <w:sz w:val="24"/>
                <w:szCs w:val="24"/>
              </w:rPr>
              <w:t>以及质量保证期内的售后服务费等费用在内的采购人指定地点全包价。</w:t>
            </w:r>
          </w:p>
        </w:tc>
        <w:tc>
          <w:tcPr>
            <w:tcW w:w="188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824"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c>
          <w:tcPr>
            <w:tcW w:w="741" w:type="dxa"/>
          </w:tcPr>
          <w:p>
            <w:pPr>
              <w:keepNext w:val="0"/>
              <w:keepLines w:val="0"/>
              <w:suppressLineNumbers w:val="0"/>
              <w:spacing w:before="0" w:beforeAutospacing="0" w:after="0" w:afterAutospacing="0" w:line="240" w:lineRule="auto"/>
              <w:ind w:left="0" w:right="0"/>
              <w:rPr>
                <w:rFonts w:asciiTheme="minorEastAsia" w:hAnsiTheme="minorEastAsia" w:eastAsiaTheme="minorEastAsia" w:cstheme="minorBidi"/>
                <w:sz w:val="24"/>
                <w:szCs w:val="24"/>
              </w:rPr>
            </w:pPr>
          </w:p>
        </w:tc>
      </w:tr>
    </w:tbl>
    <w:p>
      <w:pPr>
        <w:rPr>
          <w:rFonts w:ascii="宋体" w:hAnsi="宋体" w:eastAsia="宋体"/>
        </w:rPr>
      </w:pPr>
    </w:p>
    <w:p>
      <w:pPr>
        <w:rPr>
          <w:rFonts w:ascii="宋体" w:hAnsi="宋体" w:eastAsia="宋体"/>
        </w:rPr>
      </w:pPr>
    </w:p>
    <w:p>
      <w:pPr>
        <w:pStyle w:val="34"/>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4"/>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p>
    <w:p>
      <w:pPr>
        <w:widowControl/>
        <w:jc w:val="left"/>
        <w:rPr>
          <w:rFonts w:ascii="宋体" w:hAnsi="宋体"/>
          <w:b/>
          <w:sz w:val="30"/>
          <w:szCs w:val="30"/>
        </w:rPr>
      </w:pPr>
      <w:r>
        <w:rPr>
          <w:rFonts w:ascii="宋体" w:hAnsi="宋体"/>
          <w:b/>
          <w:sz w:val="30"/>
          <w:szCs w:val="30"/>
        </w:rPr>
        <w:br w:type="page"/>
      </w:r>
    </w:p>
    <w:p>
      <w:pPr>
        <w:pStyle w:val="3"/>
        <w:bidi w:val="0"/>
      </w:pPr>
      <w:bookmarkStart w:id="60" w:name="_Toc28679"/>
      <w:r>
        <w:rPr>
          <w:rFonts w:hint="eastAsia"/>
          <w:lang w:val="en-US" w:eastAsia="zh-CN"/>
        </w:rPr>
        <w:t>六</w:t>
      </w:r>
      <w:r>
        <w:rPr>
          <w:rFonts w:hint="eastAsia"/>
        </w:rPr>
        <w:t>、</w:t>
      </w:r>
      <w:r>
        <w:rPr>
          <w:rFonts w:hint="eastAsia"/>
          <w:lang w:val="en-US" w:eastAsia="zh-CN"/>
        </w:rPr>
        <w:t>服务条款</w:t>
      </w:r>
      <w:r>
        <w:rPr>
          <w:rFonts w:hint="eastAsia"/>
        </w:rPr>
        <w:t>偏离表</w:t>
      </w:r>
      <w:bookmarkEnd w:id="60"/>
    </w:p>
    <w:p>
      <w:pPr>
        <w:pStyle w:val="34"/>
        <w:spacing w:line="360" w:lineRule="auto"/>
        <w:ind w:firstLine="478" w:firstLineChars="228"/>
        <w:jc w:val="left"/>
      </w:pPr>
    </w:p>
    <w:p>
      <w:pPr>
        <w:pStyle w:val="34"/>
        <w:spacing w:line="360" w:lineRule="auto"/>
        <w:ind w:firstLine="547" w:firstLineChars="228"/>
        <w:jc w:val="left"/>
        <w:rPr>
          <w:rFonts w:ascii="宋体" w:hAnsi="宋体" w:cs="宋体"/>
          <w:sz w:val="24"/>
          <w:highlight w:val="none"/>
        </w:rPr>
      </w:pPr>
      <w:r>
        <w:rPr>
          <w:rFonts w:hint="eastAsia" w:ascii="宋体" w:hAnsi="宋体" w:cs="宋体"/>
          <w:sz w:val="24"/>
          <w:highlight w:val="none"/>
        </w:rPr>
        <w:t>请对照采购需求明细填写所投产品的</w:t>
      </w:r>
      <w:r>
        <w:rPr>
          <w:rFonts w:hint="eastAsia" w:ascii="宋体" w:hAnsi="宋体" w:cs="宋体"/>
          <w:sz w:val="24"/>
          <w:highlight w:val="none"/>
          <w:lang w:val="en-US" w:eastAsia="zh-CN"/>
        </w:rPr>
        <w:t>服务</w:t>
      </w:r>
      <w:r>
        <w:rPr>
          <w:rFonts w:hint="eastAsia" w:ascii="宋体" w:hAnsi="宋体" w:cs="宋体"/>
          <w:sz w:val="24"/>
          <w:highlight w:val="none"/>
        </w:rPr>
        <w:t>规格响应情况，保证所投产品的</w:t>
      </w:r>
      <w:r>
        <w:rPr>
          <w:rFonts w:hint="eastAsia" w:ascii="宋体" w:hAnsi="宋体" w:cs="宋体"/>
          <w:sz w:val="24"/>
          <w:highlight w:val="none"/>
          <w:lang w:val="en-US" w:eastAsia="zh-CN"/>
        </w:rPr>
        <w:t>服务</w:t>
      </w:r>
      <w:r>
        <w:rPr>
          <w:rFonts w:hint="eastAsia" w:ascii="宋体" w:hAnsi="宋体" w:cs="宋体"/>
          <w:sz w:val="24"/>
          <w:highlight w:val="none"/>
        </w:rPr>
        <w:t>参数实质性响应竞价要求。“偏离情况”栏中应填写“正偏离”或“无偏离”，不接受“负偏离”。</w:t>
      </w:r>
    </w:p>
    <w:p>
      <w:pPr>
        <w:pStyle w:val="34"/>
        <w:spacing w:line="360" w:lineRule="auto"/>
        <w:ind w:firstLine="547" w:firstLineChars="228"/>
        <w:jc w:val="left"/>
        <w:rPr>
          <w:rFonts w:ascii="宋体" w:hAnsi="宋体" w:cs="宋体"/>
          <w:sz w:val="24"/>
        </w:rPr>
      </w:pPr>
      <w:r>
        <w:rPr>
          <w:rFonts w:ascii="宋体" w:hAnsi="宋体" w:cs="宋体"/>
          <w:sz w:val="24"/>
        </w:rPr>
        <w:t>指定品牌型号竞价</w:t>
      </w:r>
      <w:r>
        <w:rPr>
          <w:rFonts w:hint="eastAsia" w:ascii="宋体" w:hAnsi="宋体" w:cs="宋体"/>
          <w:sz w:val="24"/>
        </w:rPr>
        <w:t>的，供应商投标产品必须是竞价需求中指定的品牌型号；推荐品牌竞价的，供应商所投产品必须是采购人推荐的品牌之一。</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19"/>
        <w:gridCol w:w="1175"/>
        <w:gridCol w:w="3357"/>
        <w:gridCol w:w="2151"/>
        <w:gridCol w:w="1175"/>
        <w:gridCol w:w="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1" w:hRule="atLeast"/>
        </w:trPr>
        <w:tc>
          <w:tcPr>
            <w:tcW w:w="285" w:type="pct"/>
            <w:shd w:val="clear" w:color="auto" w:fill="DBE5F1" w:themeFill="accent1" w:themeFillTint="33"/>
            <w:vAlign w:val="center"/>
          </w:tcPr>
          <w:p>
            <w:pPr>
              <w:keepNext w:val="0"/>
              <w:keepLines w:val="0"/>
              <w:suppressLineNumbers w:val="0"/>
              <w:spacing w:before="0" w:beforeAutospacing="0" w:after="0" w:afterAutospacing="0" w:line="276" w:lineRule="auto"/>
              <w:ind w:left="0" w:right="0"/>
              <w:jc w:val="center"/>
              <w:rPr>
                <w:rFonts w:cs="宋体"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644" w:type="pct"/>
            <w:shd w:val="clear" w:color="auto" w:fill="DBE5F1" w:themeFill="accent1" w:themeFillTint="33"/>
            <w:vAlign w:val="center"/>
          </w:tcPr>
          <w:p>
            <w:pPr>
              <w:keepNext w:val="0"/>
              <w:keepLines w:val="0"/>
              <w:widowControl/>
              <w:suppressLineNumbers w:val="0"/>
              <w:spacing w:before="0" w:beforeAutospacing="0" w:after="0" w:afterAutospacing="0" w:line="276" w:lineRule="auto"/>
              <w:ind w:left="0" w:right="0"/>
              <w:jc w:val="center"/>
              <w:rPr>
                <w:rFonts w:cs="宋体" w:asciiTheme="minorEastAsia" w:hAnsiTheme="minorEastAsia" w:eastAsiaTheme="minorEastAsia"/>
                <w:b/>
                <w:sz w:val="24"/>
                <w:szCs w:val="24"/>
              </w:rPr>
            </w:pPr>
            <w:r>
              <w:rPr>
                <w:rFonts w:hint="eastAsia" w:asciiTheme="minorEastAsia" w:hAnsiTheme="minorEastAsia" w:eastAsiaTheme="minorEastAsia"/>
                <w:b/>
                <w:sz w:val="24"/>
                <w:szCs w:val="24"/>
                <w:lang w:val="en-US" w:eastAsia="zh-CN"/>
              </w:rPr>
              <w:t>服务</w:t>
            </w:r>
            <w:r>
              <w:rPr>
                <w:rFonts w:hint="eastAsia" w:asciiTheme="minorEastAsia" w:hAnsiTheme="minorEastAsia" w:eastAsiaTheme="minorEastAsia"/>
                <w:b/>
                <w:sz w:val="24"/>
                <w:szCs w:val="24"/>
              </w:rPr>
              <w:t>名称</w:t>
            </w:r>
          </w:p>
        </w:tc>
        <w:tc>
          <w:tcPr>
            <w:tcW w:w="1840" w:type="pct"/>
            <w:shd w:val="clear" w:color="auto" w:fill="DBE5F1" w:themeFill="accent1" w:themeFillTint="33"/>
            <w:vAlign w:val="center"/>
          </w:tcPr>
          <w:p>
            <w:pPr>
              <w:keepNext w:val="0"/>
              <w:keepLines w:val="0"/>
              <w:suppressLineNumbers w:val="0"/>
              <w:spacing w:before="0" w:beforeAutospacing="0" w:after="0" w:afterAutospacing="0"/>
              <w:ind w:left="0" w:right="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竞价文件</w:t>
            </w:r>
            <w:r>
              <w:rPr>
                <w:rFonts w:hint="eastAsia" w:asciiTheme="minorEastAsia" w:hAnsiTheme="minorEastAsia" w:eastAsiaTheme="minorEastAsia"/>
                <w:b/>
                <w:sz w:val="24"/>
                <w:szCs w:val="24"/>
                <w:lang w:val="en-US" w:eastAsia="zh-CN"/>
              </w:rPr>
              <w:t>服务</w:t>
            </w:r>
            <w:r>
              <w:rPr>
                <w:rFonts w:hint="eastAsia" w:asciiTheme="minorEastAsia" w:hAnsiTheme="minorEastAsia" w:eastAsiaTheme="minorEastAsia"/>
                <w:b/>
                <w:sz w:val="24"/>
                <w:szCs w:val="24"/>
              </w:rPr>
              <w:t>要求</w:t>
            </w:r>
          </w:p>
        </w:tc>
        <w:tc>
          <w:tcPr>
            <w:tcW w:w="1179" w:type="pct"/>
            <w:shd w:val="clear" w:color="auto" w:fill="DBE5F1" w:themeFill="accent1" w:themeFillTint="33"/>
            <w:vAlign w:val="center"/>
          </w:tcPr>
          <w:p>
            <w:pPr>
              <w:keepNext w:val="0"/>
              <w:keepLines w:val="0"/>
              <w:suppressLineNumbers w:val="0"/>
              <w:spacing w:before="0" w:beforeAutospacing="0" w:after="0" w:afterAutospacing="0"/>
              <w:ind w:left="0" w:right="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应答文件</w:t>
            </w:r>
            <w:r>
              <w:rPr>
                <w:rFonts w:hint="eastAsia" w:asciiTheme="minorEastAsia" w:hAnsiTheme="minorEastAsia" w:eastAsiaTheme="minorEastAsia"/>
                <w:b/>
                <w:sz w:val="24"/>
                <w:szCs w:val="24"/>
                <w:lang w:val="en-US" w:eastAsia="zh-CN"/>
              </w:rPr>
              <w:t>服务要求</w:t>
            </w:r>
            <w:r>
              <w:rPr>
                <w:rFonts w:hint="eastAsia" w:asciiTheme="minorEastAsia" w:hAnsiTheme="minorEastAsia" w:eastAsiaTheme="minorEastAsia"/>
                <w:b/>
                <w:sz w:val="24"/>
                <w:szCs w:val="24"/>
              </w:rPr>
              <w:t>响应条款</w:t>
            </w:r>
          </w:p>
        </w:tc>
        <w:tc>
          <w:tcPr>
            <w:tcW w:w="644" w:type="pct"/>
            <w:shd w:val="clear" w:color="auto" w:fill="DBE5F1" w:themeFill="accent1" w:themeFillTint="33"/>
            <w:vAlign w:val="center"/>
          </w:tcPr>
          <w:p>
            <w:pPr>
              <w:keepNext w:val="0"/>
              <w:keepLines w:val="0"/>
              <w:suppressLineNumbers w:val="0"/>
              <w:spacing w:before="0" w:beforeAutospacing="0" w:after="0" w:afterAutospacing="0"/>
              <w:ind w:left="0" w:right="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偏离情况</w:t>
            </w:r>
          </w:p>
        </w:tc>
        <w:tc>
          <w:tcPr>
            <w:tcW w:w="405" w:type="pct"/>
            <w:shd w:val="clear" w:color="auto" w:fill="DBE5F1" w:themeFill="accent1" w:themeFillTint="33"/>
            <w:vAlign w:val="center"/>
          </w:tcPr>
          <w:p>
            <w:pPr>
              <w:keepNext w:val="0"/>
              <w:keepLines w:val="0"/>
              <w:suppressLineNumbers w:val="0"/>
              <w:spacing w:before="0" w:beforeAutospacing="0" w:after="0" w:afterAutospacing="0"/>
              <w:ind w:left="0" w:right="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1" w:hRule="atLeast"/>
        </w:trPr>
        <w:tc>
          <w:tcPr>
            <w:tcW w:w="285" w:type="pct"/>
            <w:vMerge w:val="restart"/>
            <w:vAlign w:val="center"/>
          </w:tcPr>
          <w:p>
            <w:pPr>
              <w:keepNext w:val="0"/>
              <w:keepLines w:val="0"/>
              <w:widowControl/>
              <w:suppressLineNumbers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1</w:t>
            </w:r>
          </w:p>
        </w:tc>
        <w:tc>
          <w:tcPr>
            <w:tcW w:w="644" w:type="pct"/>
            <w:vMerge w:val="restart"/>
            <w:vAlign w:val="center"/>
          </w:tcPr>
          <w:p>
            <w:pPr>
              <w:keepNext w:val="0"/>
              <w:keepLines w:val="0"/>
              <w:widowControl/>
              <w:suppressLineNumbers w:val="0"/>
              <w:spacing w:before="0" w:beforeAutospacing="0" w:after="0" w:afterAutospacing="0" w:line="240" w:lineRule="auto"/>
              <w:ind w:left="0" w:leftChars="0" w:right="0" w:rightChars="0"/>
              <w:jc w:val="center"/>
              <w:textAlignment w:val="bottom"/>
              <w:rPr>
                <w:rFonts w:cs="宋体" w:asciiTheme="minorEastAsia" w:hAnsiTheme="minorEastAsia" w:eastAsiaTheme="minorEastAsia"/>
                <w:kern w:val="0"/>
                <w:sz w:val="24"/>
                <w:szCs w:val="24"/>
              </w:rPr>
            </w:pPr>
            <w:r>
              <w:rPr>
                <w:rFonts w:hint="eastAsia" w:ascii="宋体" w:hAnsi="宋体" w:eastAsia="宋体" w:cs="宋体"/>
                <w:b/>
                <w:bCs w:val="0"/>
                <w:kern w:val="0"/>
                <w:sz w:val="24"/>
                <w:szCs w:val="24"/>
                <w:lang w:val="en-US" w:eastAsia="zh-CN"/>
              </w:rPr>
              <w:t>A包：</w:t>
            </w:r>
            <w:r>
              <w:rPr>
                <w:rFonts w:hint="eastAsia" w:ascii="宋体" w:hAnsi="宋体" w:eastAsia="宋体" w:cs="宋体"/>
                <w:b w:val="0"/>
                <w:bCs/>
                <w:kern w:val="0"/>
                <w:sz w:val="24"/>
                <w:szCs w:val="24"/>
              </w:rPr>
              <w:t>农夫山泉工作饮用水（桶装）采购</w:t>
            </w:r>
          </w:p>
        </w:tc>
        <w:tc>
          <w:tcPr>
            <w:tcW w:w="1840"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（一）供水范围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1.深圳市公安局大院内；</w:t>
            </w:r>
          </w:p>
          <w:p>
            <w:pPr>
              <w:keepNext w:val="0"/>
              <w:keepLines w:val="0"/>
              <w:suppressLineNumbers w:val="0"/>
              <w:spacing w:before="0" w:beforeAutospacing="0" w:after="0" w:afterAutospacing="0" w:line="240" w:lineRule="auto"/>
              <w:ind w:left="0" w:leftChars="0" w:right="0" w:rightChars="0"/>
              <w:rPr>
                <w:rFonts w:cs="宋体" w:asciiTheme="minorEastAsia" w:hAnsiTheme="minorEastAsia" w:eastAsiaTheme="minorEastAsia"/>
                <w:sz w:val="24"/>
                <w:szCs w:val="24"/>
              </w:rPr>
            </w:pPr>
            <w:r>
              <w:rPr>
                <w:rFonts w:hint="eastAsia" w:ascii="宋体" w:hAnsi="宋体" w:eastAsia="宋体" w:cs="宋体"/>
                <w:b w:val="0"/>
                <w:bCs/>
                <w:sz w:val="24"/>
                <w:szCs w:val="24"/>
              </w:rPr>
              <w:t>2.如有特殊行动，需将饮用水送到采购单位指定地点，车辆由中标供应商自行提供。</w:t>
            </w:r>
          </w:p>
        </w:tc>
        <w:tc>
          <w:tcPr>
            <w:tcW w:w="1179" w:type="pct"/>
          </w:tcPr>
          <w:p>
            <w:pPr>
              <w:keepNext w:val="0"/>
              <w:keepLines w:val="0"/>
              <w:widowControl/>
              <w:suppressLineNumbers w:val="0"/>
              <w:spacing w:before="0" w:beforeAutospacing="0" w:after="0" w:afterAutospacing="0" w:line="276" w:lineRule="auto"/>
              <w:ind w:left="0" w:right="0"/>
              <w:jc w:val="left"/>
              <w:textAlignment w:val="center"/>
              <w:rPr>
                <w:rFonts w:cs="宋体" w:asciiTheme="minorEastAsia" w:hAnsiTheme="minorEastAsia" w:eastAsiaTheme="minorEastAsia"/>
                <w:sz w:val="24"/>
                <w:szCs w:val="24"/>
              </w:rPr>
            </w:pPr>
          </w:p>
        </w:tc>
        <w:tc>
          <w:tcPr>
            <w:tcW w:w="644" w:type="pct"/>
          </w:tcPr>
          <w:p>
            <w:pPr>
              <w:keepNext w:val="0"/>
              <w:keepLines w:val="0"/>
              <w:widowControl/>
              <w:suppressLineNumbers w:val="0"/>
              <w:spacing w:before="0" w:beforeAutospacing="0" w:after="0" w:afterAutospacing="0" w:line="276" w:lineRule="auto"/>
              <w:ind w:left="0" w:right="0"/>
              <w:jc w:val="left"/>
              <w:textAlignment w:val="center"/>
              <w:rPr>
                <w:rFonts w:cs="宋体" w:asciiTheme="minorEastAsia" w:hAnsiTheme="minorEastAsia" w:eastAsiaTheme="minorEastAsia"/>
                <w:sz w:val="24"/>
                <w:szCs w:val="24"/>
              </w:rPr>
            </w:pPr>
          </w:p>
        </w:tc>
        <w:tc>
          <w:tcPr>
            <w:tcW w:w="405" w:type="pct"/>
          </w:tcPr>
          <w:p>
            <w:pPr>
              <w:keepNext w:val="0"/>
              <w:keepLines w:val="0"/>
              <w:widowControl/>
              <w:suppressLineNumbers w:val="0"/>
              <w:spacing w:before="0" w:beforeAutospacing="0" w:after="0" w:afterAutospacing="0" w:line="276" w:lineRule="auto"/>
              <w:ind w:left="0" w:right="0"/>
              <w:jc w:val="left"/>
              <w:textAlignment w:val="center"/>
              <w:rPr>
                <w:rFonts w:cs="宋体"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285" w:type="pct"/>
            <w:vMerge w:val="continue"/>
            <w:vAlign w:val="center"/>
          </w:tcPr>
          <w:p>
            <w:pPr>
              <w:keepNext w:val="0"/>
              <w:keepLines w:val="0"/>
              <w:widowControl/>
              <w:suppressLineNumbers w:val="0"/>
              <w:spacing w:before="0" w:beforeAutospacing="0" w:after="0" w:afterAutospacing="0" w:line="276" w:lineRule="auto"/>
              <w:ind w:left="0" w:right="0"/>
              <w:jc w:val="center"/>
              <w:rPr>
                <w:rFonts w:cs="宋体" w:asciiTheme="minorEastAsia" w:hAnsiTheme="minorEastAsia" w:eastAsiaTheme="minorEastAsia"/>
                <w:kern w:val="0"/>
                <w:sz w:val="24"/>
                <w:szCs w:val="24"/>
              </w:rPr>
            </w:pPr>
          </w:p>
        </w:tc>
        <w:tc>
          <w:tcPr>
            <w:tcW w:w="644"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cs="Arial" w:asciiTheme="minorEastAsia" w:hAnsiTheme="minorEastAsia" w:eastAsiaTheme="minorEastAsia"/>
                <w:sz w:val="24"/>
                <w:szCs w:val="24"/>
              </w:rPr>
            </w:pPr>
          </w:p>
        </w:tc>
        <w:tc>
          <w:tcPr>
            <w:tcW w:w="1840"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（二）供水时间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1.正常工作日及法定节假日；</w:t>
            </w:r>
          </w:p>
          <w:p>
            <w:pPr>
              <w:keepNext w:val="0"/>
              <w:keepLines w:val="0"/>
              <w:suppressLineNumbers w:val="0"/>
              <w:spacing w:before="0" w:beforeAutospacing="0" w:after="0" w:afterAutospacing="0" w:line="240" w:lineRule="auto"/>
              <w:ind w:left="0" w:leftChars="0" w:right="0" w:rightChars="0"/>
              <w:rPr>
                <w:rFonts w:asciiTheme="minorEastAsia" w:hAnsiTheme="minorEastAsia" w:eastAsiaTheme="minorEastAsia"/>
                <w:kern w:val="28"/>
                <w:sz w:val="24"/>
                <w:szCs w:val="24"/>
              </w:rPr>
            </w:pPr>
            <w:r>
              <w:rPr>
                <w:rFonts w:hint="eastAsia" w:ascii="宋体" w:hAnsi="宋体" w:eastAsia="宋体" w:cs="宋体"/>
                <w:b w:val="0"/>
                <w:bCs/>
                <w:sz w:val="24"/>
                <w:szCs w:val="24"/>
              </w:rPr>
              <w:t>2.特殊行动期间、勤务期间（含周六、日）。</w:t>
            </w:r>
          </w:p>
        </w:tc>
        <w:tc>
          <w:tcPr>
            <w:tcW w:w="1179"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644"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405"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285" w:type="pct"/>
            <w:vMerge w:val="continue"/>
            <w:vAlign w:val="center"/>
          </w:tcPr>
          <w:p>
            <w:pPr>
              <w:keepNext w:val="0"/>
              <w:keepLines w:val="0"/>
              <w:widowControl/>
              <w:suppressLineNumbers w:val="0"/>
              <w:spacing w:before="0" w:beforeAutospacing="0" w:after="0" w:afterAutospacing="0" w:line="276" w:lineRule="auto"/>
              <w:ind w:left="0" w:right="0"/>
              <w:jc w:val="center"/>
              <w:rPr>
                <w:rFonts w:cs="宋体" w:asciiTheme="minorEastAsia" w:hAnsiTheme="minorEastAsia" w:eastAsiaTheme="minorEastAsia"/>
                <w:kern w:val="0"/>
                <w:sz w:val="24"/>
                <w:szCs w:val="24"/>
              </w:rPr>
            </w:pPr>
          </w:p>
        </w:tc>
        <w:tc>
          <w:tcPr>
            <w:tcW w:w="644"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cs="Arial" w:asciiTheme="minorEastAsia" w:hAnsiTheme="minorEastAsia" w:eastAsiaTheme="minorEastAsia"/>
                <w:sz w:val="24"/>
                <w:szCs w:val="24"/>
              </w:rPr>
            </w:pPr>
          </w:p>
        </w:tc>
        <w:tc>
          <w:tcPr>
            <w:tcW w:w="1840"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（三）供水方式</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1.桶装水中标供应商需安排2名专职人员常驻市局大院，提供快捷送水服务，桶装水的配送到货时间为接到用户订单后30分钟内送达；</w:t>
            </w:r>
          </w:p>
          <w:p>
            <w:pPr>
              <w:keepNext w:val="0"/>
              <w:keepLines w:val="0"/>
              <w:suppressLineNumbers w:val="0"/>
              <w:spacing w:before="0" w:beforeAutospacing="0" w:after="0" w:afterAutospacing="0" w:line="240" w:lineRule="auto"/>
              <w:ind w:left="0" w:leftChars="0" w:right="0" w:rightChars="0"/>
              <w:rPr>
                <w:rFonts w:cs="宋体" w:asciiTheme="minorEastAsia" w:hAnsiTheme="minorEastAsia" w:eastAsiaTheme="minorEastAsia"/>
                <w:kern w:val="0"/>
                <w:sz w:val="24"/>
                <w:szCs w:val="24"/>
              </w:rPr>
            </w:pPr>
            <w:r>
              <w:rPr>
                <w:rFonts w:hint="eastAsia" w:ascii="宋体" w:hAnsi="宋体" w:eastAsia="宋体" w:cs="宋体"/>
                <w:b w:val="0"/>
                <w:bCs/>
                <w:sz w:val="24"/>
                <w:szCs w:val="24"/>
              </w:rPr>
              <w:t xml:space="preserve">2.有特殊行动，如遇应急突发任务时，中标供应商须及时送水至指定地点，在接到用户送水通知后深圳特区关内1小时到货，原关外2小时到货。 </w:t>
            </w:r>
          </w:p>
        </w:tc>
        <w:tc>
          <w:tcPr>
            <w:tcW w:w="1179"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644"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405"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285" w:type="pct"/>
            <w:vMerge w:val="restart"/>
            <w:vAlign w:val="center"/>
          </w:tcPr>
          <w:p>
            <w:pPr>
              <w:keepNext w:val="0"/>
              <w:keepLines w:val="0"/>
              <w:widowControl/>
              <w:suppressLineNumbers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eastAsiaTheme="minorEastAsia"/>
                <w:kern w:val="0"/>
                <w:sz w:val="24"/>
                <w:szCs w:val="24"/>
                <w:lang w:val="en-US" w:eastAsia="zh-CN"/>
              </w:rPr>
              <w:t>2</w:t>
            </w:r>
          </w:p>
        </w:tc>
        <w:tc>
          <w:tcPr>
            <w:tcW w:w="644" w:type="pct"/>
            <w:vMerge w:val="restart"/>
            <w:vAlign w:val="center"/>
          </w:tcPr>
          <w:p>
            <w:pPr>
              <w:keepNext w:val="0"/>
              <w:keepLines w:val="0"/>
              <w:suppressLineNumbers w:val="0"/>
              <w:spacing w:before="0" w:beforeAutospacing="0" w:after="0" w:afterAutospacing="0" w:line="240" w:lineRule="auto"/>
              <w:ind w:left="0" w:leftChars="0" w:right="0" w:rightChars="0"/>
              <w:jc w:val="center"/>
              <w:rPr>
                <w:rFonts w:cs="Arial" w:asciiTheme="minorEastAsia" w:hAnsiTheme="minorEastAsia" w:eastAsiaTheme="minorEastAsia"/>
                <w:sz w:val="24"/>
                <w:szCs w:val="24"/>
              </w:rPr>
            </w:pPr>
            <w:r>
              <w:rPr>
                <w:rFonts w:hint="eastAsia" w:ascii="宋体" w:hAnsi="宋体" w:eastAsia="宋体" w:cs="宋体"/>
                <w:b/>
                <w:bCs w:val="0"/>
                <w:kern w:val="0"/>
                <w:sz w:val="24"/>
                <w:szCs w:val="24"/>
                <w:lang w:val="en-US" w:eastAsia="zh-CN"/>
              </w:rPr>
              <w:t>B包：</w:t>
            </w:r>
            <w:r>
              <w:rPr>
                <w:rFonts w:hint="eastAsia" w:ascii="宋体" w:hAnsi="宋体" w:eastAsia="宋体" w:cs="宋体"/>
                <w:b w:val="0"/>
                <w:bCs/>
                <w:kern w:val="0"/>
                <w:sz w:val="24"/>
                <w:szCs w:val="24"/>
                <w:lang w:val="en-US" w:eastAsia="zh-CN"/>
              </w:rPr>
              <w:t>景田工作饮用水（瓶装）采购</w:t>
            </w:r>
          </w:p>
        </w:tc>
        <w:tc>
          <w:tcPr>
            <w:tcW w:w="1840"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（一）供水范围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1.深圳市公安局大院内；</w:t>
            </w:r>
          </w:p>
          <w:p>
            <w:pPr>
              <w:keepNext w:val="0"/>
              <w:keepLines w:val="0"/>
              <w:suppressLineNumbers w:val="0"/>
              <w:spacing w:before="0" w:beforeAutospacing="0" w:after="0" w:afterAutospacing="0" w:line="240" w:lineRule="auto"/>
              <w:ind w:left="0" w:right="0"/>
              <w:rPr>
                <w:rFonts w:cs="宋体" w:asciiTheme="minorEastAsia" w:hAnsiTheme="minorEastAsia" w:eastAsiaTheme="minorEastAsia"/>
                <w:kern w:val="0"/>
                <w:sz w:val="24"/>
                <w:szCs w:val="24"/>
              </w:rPr>
            </w:pPr>
            <w:r>
              <w:rPr>
                <w:rFonts w:hint="eastAsia" w:ascii="宋体" w:hAnsi="宋体" w:eastAsia="宋体" w:cs="宋体"/>
                <w:b w:val="0"/>
                <w:bCs/>
                <w:sz w:val="24"/>
                <w:szCs w:val="24"/>
              </w:rPr>
              <w:t>2.如有特殊行动，需将饮用水送到采购单位指定地点，车辆由中标供应商自行提供。</w:t>
            </w:r>
          </w:p>
        </w:tc>
        <w:tc>
          <w:tcPr>
            <w:tcW w:w="1179"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644"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405"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285" w:type="pct"/>
            <w:vMerge w:val="continue"/>
            <w:vAlign w:val="center"/>
          </w:tcPr>
          <w:p>
            <w:pPr>
              <w:keepNext w:val="0"/>
              <w:keepLines w:val="0"/>
              <w:widowControl/>
              <w:suppressLineNumbers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p>
        </w:tc>
        <w:tc>
          <w:tcPr>
            <w:tcW w:w="644" w:type="pct"/>
            <w:vMerge w:val="continue"/>
            <w:vAlign w:val="center"/>
          </w:tcPr>
          <w:p>
            <w:pPr>
              <w:keepNext w:val="0"/>
              <w:keepLines w:val="0"/>
              <w:suppressLineNumbers w:val="0"/>
              <w:spacing w:before="0" w:beforeAutospacing="0" w:after="0" w:afterAutospacing="0" w:line="240" w:lineRule="auto"/>
              <w:ind w:left="0" w:leftChars="0" w:right="0" w:rightChars="0"/>
              <w:rPr>
                <w:rFonts w:cs="Arial" w:asciiTheme="minorEastAsia" w:hAnsiTheme="minorEastAsia" w:eastAsiaTheme="minorEastAsia"/>
                <w:sz w:val="24"/>
                <w:szCs w:val="24"/>
              </w:rPr>
            </w:pPr>
          </w:p>
        </w:tc>
        <w:tc>
          <w:tcPr>
            <w:tcW w:w="1840"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（二）供水时间</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1.正常工作日及法定节假日；</w:t>
            </w:r>
          </w:p>
          <w:p>
            <w:pPr>
              <w:keepNext w:val="0"/>
              <w:keepLines w:val="0"/>
              <w:suppressLineNumbers w:val="0"/>
              <w:spacing w:before="0" w:beforeAutospacing="0" w:after="0" w:afterAutospacing="0" w:line="240" w:lineRule="auto"/>
              <w:ind w:left="0" w:leftChars="0" w:right="0" w:rightChars="0"/>
              <w:rPr>
                <w:rFonts w:cs="宋体" w:asciiTheme="minorEastAsia" w:hAnsiTheme="minorEastAsia" w:eastAsiaTheme="minorEastAsia"/>
                <w:kern w:val="0"/>
                <w:sz w:val="24"/>
                <w:szCs w:val="24"/>
              </w:rPr>
            </w:pPr>
            <w:r>
              <w:rPr>
                <w:rFonts w:hint="eastAsia" w:ascii="宋体" w:hAnsi="宋体" w:eastAsia="宋体" w:cs="宋体"/>
                <w:b w:val="0"/>
                <w:bCs/>
                <w:sz w:val="24"/>
                <w:szCs w:val="24"/>
              </w:rPr>
              <w:t>2.特殊行动期间、勤务期间（含周六、日）。</w:t>
            </w:r>
          </w:p>
        </w:tc>
        <w:tc>
          <w:tcPr>
            <w:tcW w:w="1179"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644"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405"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7" w:hRule="atLeast"/>
        </w:trPr>
        <w:tc>
          <w:tcPr>
            <w:tcW w:w="285" w:type="pct"/>
            <w:vMerge w:val="continue"/>
            <w:vAlign w:val="center"/>
          </w:tcPr>
          <w:p>
            <w:pPr>
              <w:keepNext w:val="0"/>
              <w:keepLines w:val="0"/>
              <w:widowControl/>
              <w:suppressLineNumbers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lang w:val="en-US" w:eastAsia="zh-CN"/>
              </w:rPr>
            </w:pPr>
          </w:p>
        </w:tc>
        <w:tc>
          <w:tcPr>
            <w:tcW w:w="644" w:type="pct"/>
            <w:vMerge w:val="continue"/>
            <w:vAlign w:val="center"/>
          </w:tcPr>
          <w:p>
            <w:pPr>
              <w:keepNext w:val="0"/>
              <w:keepLines w:val="0"/>
              <w:suppressLineNumbers w:val="0"/>
              <w:spacing w:before="0" w:beforeAutospacing="0" w:after="0" w:afterAutospacing="0" w:line="240" w:lineRule="auto"/>
              <w:ind w:left="0" w:leftChars="0" w:right="0" w:rightChars="0"/>
              <w:rPr>
                <w:rFonts w:cs="Arial" w:asciiTheme="minorEastAsia" w:hAnsiTheme="minorEastAsia" w:eastAsiaTheme="minorEastAsia"/>
                <w:sz w:val="24"/>
                <w:szCs w:val="24"/>
              </w:rPr>
            </w:pPr>
          </w:p>
        </w:tc>
        <w:tc>
          <w:tcPr>
            <w:tcW w:w="1840" w:type="pct"/>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（三）供水方式</w:t>
            </w:r>
          </w:p>
          <w:p>
            <w:pPr>
              <w:keepNext w:val="0"/>
              <w:keepLines w:val="0"/>
              <w:suppressLineNumbers w:val="0"/>
              <w:spacing w:before="0" w:beforeAutospacing="0" w:after="0" w:afterAutospacing="0" w:line="240" w:lineRule="auto"/>
              <w:ind w:left="0" w:right="0"/>
              <w:rPr>
                <w:rFonts w:hint="eastAsia" w:ascii="宋体" w:hAnsi="宋体" w:eastAsia="宋体" w:cs="宋体"/>
                <w:b w:val="0"/>
                <w:bCs/>
                <w:sz w:val="24"/>
                <w:szCs w:val="24"/>
              </w:rPr>
            </w:pPr>
            <w:r>
              <w:rPr>
                <w:rFonts w:hint="eastAsia" w:ascii="宋体" w:hAnsi="宋体" w:eastAsia="宋体" w:cs="宋体"/>
                <w:b w:val="0"/>
                <w:bCs/>
                <w:sz w:val="24"/>
                <w:szCs w:val="24"/>
              </w:rPr>
              <w:t>1.瓶装水中标供应商配送到货时间为接到用户订单后36小时内送达。</w:t>
            </w:r>
          </w:p>
          <w:p>
            <w:pPr>
              <w:keepNext w:val="0"/>
              <w:keepLines w:val="0"/>
              <w:suppressLineNumbers w:val="0"/>
              <w:spacing w:before="0" w:beforeAutospacing="0" w:after="0" w:afterAutospacing="0" w:line="240" w:lineRule="auto"/>
              <w:ind w:left="0" w:leftChars="0" w:right="0" w:rightChars="0"/>
              <w:rPr>
                <w:rFonts w:cs="宋体" w:asciiTheme="minorEastAsia" w:hAnsiTheme="minorEastAsia" w:eastAsiaTheme="minorEastAsia"/>
                <w:kern w:val="0"/>
                <w:sz w:val="24"/>
                <w:szCs w:val="24"/>
              </w:rPr>
            </w:pPr>
            <w:r>
              <w:rPr>
                <w:rFonts w:hint="eastAsia" w:ascii="宋体" w:hAnsi="宋体" w:eastAsia="宋体" w:cs="宋体"/>
                <w:b w:val="0"/>
                <w:bCs/>
                <w:sz w:val="24"/>
                <w:szCs w:val="24"/>
              </w:rPr>
              <w:t xml:space="preserve">2.有特殊行动，如遇应急突发任务时，中标供应商须及时送水至指定地点，在接到用户送水通知后深圳特区关内1小时到货，原关外2小时到货。 </w:t>
            </w:r>
          </w:p>
        </w:tc>
        <w:tc>
          <w:tcPr>
            <w:tcW w:w="1179"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644"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c>
          <w:tcPr>
            <w:tcW w:w="405" w:type="pct"/>
          </w:tcPr>
          <w:p>
            <w:pPr>
              <w:keepNext w:val="0"/>
              <w:keepLines w:val="0"/>
              <w:widowControl/>
              <w:suppressLineNumbers w:val="0"/>
              <w:spacing w:before="0" w:beforeAutospacing="0" w:after="0" w:afterAutospacing="0" w:line="276" w:lineRule="auto"/>
              <w:ind w:left="0" w:right="0"/>
              <w:jc w:val="left"/>
              <w:textAlignment w:val="bottom"/>
              <w:rPr>
                <w:rFonts w:cs="宋体" w:asciiTheme="minorEastAsia" w:hAnsiTheme="minorEastAsia" w:eastAsiaTheme="minorEastAsia"/>
                <w:sz w:val="24"/>
                <w:szCs w:val="24"/>
              </w:rPr>
            </w:pPr>
          </w:p>
        </w:tc>
      </w:tr>
    </w:tbl>
    <w:p>
      <w:pPr>
        <w:pStyle w:val="34"/>
        <w:spacing w:line="360" w:lineRule="auto"/>
        <w:ind w:firstLine="0" w:firstLineChars="0"/>
        <w:jc w:val="left"/>
        <w:rPr>
          <w:rFonts w:ascii="宋体" w:hAnsi="宋体" w:cs="宋体"/>
          <w:sz w:val="24"/>
        </w:rPr>
      </w:pPr>
    </w:p>
    <w:p>
      <w:pPr>
        <w:pStyle w:val="34"/>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w:t>
      </w:r>
      <w:r>
        <w:rPr>
          <w:rFonts w:hint="eastAsia" w:ascii="宋体" w:hAnsi="宋体" w:cs="宋体"/>
          <w:snapToGrid w:val="0"/>
          <w:kern w:val="0"/>
          <w:sz w:val="24"/>
          <w:lang w:val="en-US" w:eastAsia="zh-CN"/>
        </w:rPr>
        <w:t>服务</w:t>
      </w:r>
      <w:r>
        <w:rPr>
          <w:rFonts w:hint="eastAsia" w:ascii="宋体" w:hAnsi="宋体" w:cs="宋体"/>
          <w:snapToGrid w:val="0"/>
          <w:kern w:val="0"/>
          <w:sz w:val="24"/>
        </w:rPr>
        <w:t>参数响应条款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4"/>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34"/>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pStyle w:val="34"/>
        <w:spacing w:line="360" w:lineRule="auto"/>
        <w:ind w:firstLine="547" w:firstLineChars="228"/>
        <w:jc w:val="left"/>
        <w:rPr>
          <w:rFonts w:ascii="宋体" w:hAnsi="宋体" w:cs="宋体"/>
          <w:sz w:val="24"/>
        </w:rPr>
      </w:pPr>
    </w:p>
    <w:p>
      <w:pPr>
        <w:rPr>
          <w:rFonts w:ascii="宋体" w:hAnsi="宋体" w:cs="宋体"/>
          <w:szCs w:val="21"/>
        </w:rPr>
      </w:pPr>
      <w:r>
        <w:rPr>
          <w:rFonts w:hint="eastAsia" w:ascii="宋体" w:hAnsi="宋体" w:cs="宋体"/>
          <w:szCs w:val="21"/>
        </w:rPr>
        <w:br w:type="page"/>
      </w:r>
    </w:p>
    <w:p>
      <w:pPr>
        <w:pStyle w:val="3"/>
        <w:bidi w:val="0"/>
      </w:pPr>
      <w:bookmarkStart w:id="61" w:name="_Toc24499"/>
      <w:r>
        <w:rPr>
          <w:rFonts w:hint="eastAsia"/>
          <w:lang w:val="en-US" w:eastAsia="zh-CN"/>
        </w:rPr>
        <w:t>七</w:t>
      </w:r>
      <w:r>
        <w:rPr>
          <w:rFonts w:hint="eastAsia"/>
        </w:rPr>
        <w:t>、分项报价表</w:t>
      </w:r>
      <w:bookmarkEnd w:id="61"/>
    </w:p>
    <w:tbl>
      <w:tblPr>
        <w:tblStyle w:val="20"/>
        <w:tblW w:w="55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2184"/>
        <w:gridCol w:w="791"/>
        <w:gridCol w:w="955"/>
        <w:gridCol w:w="1404"/>
        <w:gridCol w:w="955"/>
        <w:gridCol w:w="1404"/>
        <w:gridCol w:w="17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shd w:val="clear" w:color="auto" w:fill="DCE6F2" w:themeFill="accent1" w:themeFillTint="32"/>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highlight w:val="none"/>
                <w:lang w:val="en-US" w:eastAsia="zh-CN"/>
              </w:rPr>
            </w:pPr>
            <w:r>
              <w:rPr>
                <w:rFonts w:hint="eastAsia" w:cs="宋体" w:asciiTheme="minorEastAsia" w:hAnsiTheme="minorEastAsia" w:eastAsiaTheme="minorEastAsia"/>
                <w:b/>
                <w:bCs/>
                <w:kern w:val="0"/>
                <w:sz w:val="24"/>
                <w:szCs w:val="24"/>
                <w:highlight w:val="none"/>
                <w:lang w:val="en-US" w:eastAsia="zh-CN"/>
              </w:rPr>
              <w:t>包号</w:t>
            </w:r>
          </w:p>
        </w:tc>
        <w:tc>
          <w:tcPr>
            <w:tcW w:w="1064" w:type="pct"/>
            <w:shd w:val="clear" w:color="auto" w:fill="DCE6F2" w:themeFill="accent1" w:themeFillTint="32"/>
            <w:vAlign w:val="center"/>
          </w:tcPr>
          <w:p>
            <w:pPr>
              <w:keepNext w:val="0"/>
              <w:keepLines w:val="0"/>
              <w:widowControl/>
              <w:suppressLineNumbers w:val="0"/>
              <w:adjustRightInd w:val="0"/>
              <w:spacing w:before="0" w:beforeAutospacing="0" w:after="0" w:afterAutospacing="0" w:line="276" w:lineRule="auto"/>
              <w:ind w:left="0" w:right="0"/>
              <w:jc w:val="center"/>
              <w:rPr>
                <w:rFonts w:hint="default" w:cs="宋体" w:asciiTheme="minorEastAsia" w:hAnsiTheme="minorEastAsia" w:eastAsiaTheme="minorEastAsia"/>
                <w:b/>
                <w:bCs/>
                <w:kern w:val="0"/>
                <w:sz w:val="24"/>
                <w:szCs w:val="24"/>
                <w:highlight w:val="none"/>
                <w:lang w:val="en-US" w:eastAsia="zh-CN"/>
              </w:rPr>
            </w:pPr>
            <w:r>
              <w:rPr>
                <w:rFonts w:hint="eastAsia" w:cs="宋体" w:asciiTheme="minorEastAsia" w:hAnsiTheme="minorEastAsia" w:eastAsiaTheme="minorEastAsia"/>
                <w:b/>
                <w:bCs/>
                <w:kern w:val="0"/>
                <w:sz w:val="24"/>
                <w:szCs w:val="24"/>
                <w:highlight w:val="none"/>
                <w:lang w:val="en-US" w:eastAsia="zh-CN"/>
              </w:rPr>
              <w:t>服务名称</w:t>
            </w:r>
          </w:p>
        </w:tc>
        <w:tc>
          <w:tcPr>
            <w:tcW w:w="385" w:type="pct"/>
            <w:shd w:val="clear" w:color="auto" w:fill="DCE6F2" w:themeFill="accent1" w:themeFillTint="32"/>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highlight w:val="none"/>
                <w:lang w:val="en-US" w:eastAsia="zh-CN"/>
              </w:rPr>
            </w:pPr>
            <w:r>
              <w:rPr>
                <w:rFonts w:hint="eastAsia" w:cs="宋体" w:asciiTheme="minorEastAsia" w:hAnsiTheme="minorEastAsia" w:eastAsiaTheme="minorEastAsia"/>
                <w:b/>
                <w:bCs/>
                <w:kern w:val="0"/>
                <w:sz w:val="24"/>
                <w:szCs w:val="24"/>
                <w:highlight w:val="none"/>
                <w:lang w:val="en-US" w:eastAsia="zh-CN"/>
              </w:rPr>
              <w:t>数量</w:t>
            </w:r>
          </w:p>
        </w:tc>
        <w:tc>
          <w:tcPr>
            <w:tcW w:w="465" w:type="pct"/>
            <w:shd w:val="clear" w:color="auto" w:fill="DCE6F2" w:themeFill="accent1" w:themeFillTint="32"/>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highlight w:val="none"/>
                <w:lang w:val="en-US" w:eastAsia="zh-CN"/>
              </w:rPr>
            </w:pPr>
            <w:r>
              <w:rPr>
                <w:rFonts w:hint="eastAsia" w:cs="宋体" w:asciiTheme="minorEastAsia" w:hAnsiTheme="minorEastAsia" w:eastAsiaTheme="minorEastAsia"/>
                <w:b/>
                <w:bCs/>
                <w:kern w:val="0"/>
                <w:sz w:val="24"/>
                <w:szCs w:val="24"/>
                <w:highlight w:val="none"/>
                <w:lang w:val="en-US" w:eastAsia="zh-CN"/>
              </w:rPr>
              <w:t>规格</w:t>
            </w:r>
          </w:p>
        </w:tc>
        <w:tc>
          <w:tcPr>
            <w:tcW w:w="684" w:type="pct"/>
            <w:shd w:val="clear" w:color="auto" w:fill="DCE6F2" w:themeFill="accent1" w:themeFillTint="32"/>
            <w:vAlign w:val="center"/>
          </w:tcPr>
          <w:p>
            <w:pPr>
              <w:keepNext w:val="0"/>
              <w:keepLines w:val="0"/>
              <w:widowControl/>
              <w:suppressLineNumbers w:val="0"/>
              <w:adjustRightInd w:val="0"/>
              <w:spacing w:before="0" w:beforeAutospacing="0" w:after="0" w:afterAutospacing="0" w:line="276" w:lineRule="auto"/>
              <w:ind w:left="0" w:right="0"/>
              <w:jc w:val="center"/>
              <w:rPr>
                <w:rFonts w:hint="default" w:cs="宋体" w:asciiTheme="minorEastAsia" w:hAnsiTheme="minorEastAsia" w:eastAsiaTheme="minorEastAsia"/>
                <w:b/>
                <w:bCs/>
                <w:kern w:val="0"/>
                <w:sz w:val="24"/>
                <w:szCs w:val="24"/>
                <w:highlight w:val="none"/>
                <w:lang w:val="en-US" w:eastAsia="zh-CN"/>
              </w:rPr>
            </w:pPr>
            <w:r>
              <w:rPr>
                <w:rFonts w:hint="eastAsia" w:cs="宋体" w:asciiTheme="minorEastAsia" w:hAnsiTheme="minorEastAsia" w:eastAsiaTheme="minorEastAsia"/>
                <w:b/>
                <w:bCs/>
                <w:kern w:val="0"/>
                <w:sz w:val="24"/>
                <w:szCs w:val="24"/>
                <w:highlight w:val="none"/>
                <w:lang w:val="en-US" w:eastAsia="zh-CN"/>
              </w:rPr>
              <w:t>预算单价</w:t>
            </w:r>
          </w:p>
        </w:tc>
        <w:tc>
          <w:tcPr>
            <w:tcW w:w="465" w:type="pct"/>
            <w:shd w:val="clear" w:color="auto" w:fill="DCE6F2" w:themeFill="accent1" w:themeFillTint="32"/>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b/>
                <w:bCs/>
                <w:kern w:val="0"/>
                <w:sz w:val="24"/>
                <w:szCs w:val="24"/>
                <w:highlight w:val="none"/>
                <w:lang w:val="en-US" w:eastAsia="zh-CN"/>
              </w:rPr>
            </w:pPr>
            <w:r>
              <w:rPr>
                <w:rFonts w:hint="eastAsia" w:cs="宋体" w:asciiTheme="minorEastAsia" w:hAnsiTheme="minorEastAsia" w:eastAsiaTheme="minorEastAsia"/>
                <w:b/>
                <w:bCs/>
                <w:kern w:val="0"/>
                <w:sz w:val="24"/>
                <w:szCs w:val="24"/>
                <w:highlight w:val="none"/>
                <w:lang w:val="en-US" w:eastAsia="zh-CN"/>
              </w:rPr>
              <w:t>包装</w:t>
            </w:r>
          </w:p>
        </w:tc>
        <w:tc>
          <w:tcPr>
            <w:tcW w:w="684" w:type="pct"/>
            <w:shd w:val="clear" w:color="auto" w:fill="DCE6F2" w:themeFill="accent1" w:themeFillTint="32"/>
            <w:vAlign w:val="center"/>
          </w:tcPr>
          <w:p>
            <w:pPr>
              <w:keepNext w:val="0"/>
              <w:keepLines w:val="0"/>
              <w:suppressLineNumbers w:val="0"/>
              <w:spacing w:before="0" w:beforeAutospacing="0" w:after="0" w:afterAutospacing="0"/>
              <w:ind w:left="0" w:leftChars="0" w:right="0" w:rightChars="0"/>
              <w:jc w:val="center"/>
              <w:rPr>
                <w:rFonts w:hint="eastAsia" w:cs="宋体" w:asciiTheme="minorEastAsia" w:hAnsiTheme="minorEastAsia" w:eastAsiaTheme="minorEastAsia"/>
                <w:b/>
                <w:bCs/>
                <w:kern w:val="0"/>
                <w:sz w:val="24"/>
                <w:szCs w:val="24"/>
                <w:highlight w:val="none"/>
                <w:lang w:val="en-US" w:eastAsia="zh-CN"/>
              </w:rPr>
            </w:pPr>
            <w:r>
              <w:rPr>
                <w:rFonts w:hint="eastAsia" w:asciiTheme="minorEastAsia" w:hAnsiTheme="minorEastAsia" w:eastAsiaTheme="minorEastAsia"/>
                <w:b/>
                <w:bCs/>
                <w:sz w:val="24"/>
                <w:szCs w:val="24"/>
                <w:highlight w:val="none"/>
              </w:rPr>
              <w:t>单价（元）</w:t>
            </w:r>
          </w:p>
        </w:tc>
        <w:tc>
          <w:tcPr>
            <w:tcW w:w="849" w:type="pct"/>
            <w:shd w:val="clear" w:color="auto" w:fill="DCE6F2" w:themeFill="accent1" w:themeFillTint="32"/>
            <w:vAlign w:val="center"/>
          </w:tcPr>
          <w:p>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b/>
                <w:bCs/>
                <w:sz w:val="24"/>
                <w:szCs w:val="24"/>
                <w:highlight w:val="none"/>
                <w:lang w:val="en-US" w:eastAsia="zh-CN"/>
              </w:rPr>
            </w:pPr>
            <w:r>
              <w:rPr>
                <w:rFonts w:hint="eastAsia" w:asciiTheme="minorEastAsia" w:hAnsiTheme="minorEastAsia" w:eastAsiaTheme="minorEastAsia"/>
                <w:b/>
                <w:bCs/>
                <w:sz w:val="24"/>
                <w:szCs w:val="24"/>
                <w:highlight w:val="none"/>
                <w:lang w:val="en-US" w:eastAsia="zh-CN"/>
              </w:rPr>
              <w:t>综合单价（元）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vMerge w:val="restar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A</w:t>
            </w:r>
          </w:p>
        </w:tc>
        <w:tc>
          <w:tcPr>
            <w:tcW w:w="1064" w:type="pct"/>
            <w:vMerge w:val="restar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农夫山泉工作饮用水（桶装）采购</w:t>
            </w:r>
          </w:p>
        </w:tc>
        <w:tc>
          <w:tcPr>
            <w:tcW w:w="38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1</w:t>
            </w:r>
          </w:p>
        </w:tc>
        <w:tc>
          <w:tcPr>
            <w:tcW w:w="46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19L</w:t>
            </w:r>
          </w:p>
        </w:tc>
        <w:tc>
          <w:tcPr>
            <w:tcW w:w="684" w:type="pct"/>
            <w:tcBorders>
              <w:bottom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20元/桶</w:t>
            </w:r>
          </w:p>
        </w:tc>
        <w:tc>
          <w:tcPr>
            <w:tcW w:w="465" w:type="pct"/>
            <w:tcBorders>
              <w:bottom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桶装</w:t>
            </w:r>
          </w:p>
        </w:tc>
        <w:tc>
          <w:tcPr>
            <w:tcW w:w="684" w:type="pct"/>
            <w:tcBorders>
              <w:bottom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849" w:type="pct"/>
            <w:vMerge w:val="restar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1064"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38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4</w:t>
            </w:r>
          </w:p>
        </w:tc>
        <w:tc>
          <w:tcPr>
            <w:tcW w:w="46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5L</w:t>
            </w:r>
          </w:p>
        </w:tc>
        <w:tc>
          <w:tcPr>
            <w:tcW w:w="684" w:type="pct"/>
            <w:tcBorders>
              <w:top w:val="single" w:color="auto" w:sz="4" w:space="0"/>
              <w:bottom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35元/箱</w:t>
            </w:r>
          </w:p>
        </w:tc>
        <w:tc>
          <w:tcPr>
            <w:tcW w:w="465" w:type="pct"/>
            <w:tcBorders>
              <w:top w:val="single" w:color="auto" w:sz="4" w:space="0"/>
              <w:bottom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箱装</w:t>
            </w:r>
          </w:p>
        </w:tc>
        <w:tc>
          <w:tcPr>
            <w:tcW w:w="684" w:type="pct"/>
            <w:tcBorders>
              <w:top w:val="single" w:color="auto" w:sz="4" w:space="0"/>
              <w:bottom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849"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1064"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38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1</w:t>
            </w:r>
          </w:p>
        </w:tc>
        <w:tc>
          <w:tcPr>
            <w:tcW w:w="46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12L</w:t>
            </w:r>
          </w:p>
        </w:tc>
        <w:tc>
          <w:tcPr>
            <w:tcW w:w="684" w:type="pct"/>
            <w:tcBorders>
              <w:top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18元/桶</w:t>
            </w:r>
          </w:p>
        </w:tc>
        <w:tc>
          <w:tcPr>
            <w:tcW w:w="465" w:type="pct"/>
            <w:tcBorders>
              <w:top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桶装</w:t>
            </w:r>
          </w:p>
        </w:tc>
        <w:tc>
          <w:tcPr>
            <w:tcW w:w="684" w:type="pct"/>
            <w:tcBorders>
              <w:top w:val="single" w:color="auto" w:sz="4" w:space="0"/>
            </w:tcBorders>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849" w:type="pct"/>
            <w:vMerge w:val="continue"/>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398"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B</w:t>
            </w:r>
          </w:p>
        </w:tc>
        <w:tc>
          <w:tcPr>
            <w:tcW w:w="1064"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景田工作饮用水（瓶装）采购</w:t>
            </w:r>
          </w:p>
        </w:tc>
        <w:tc>
          <w:tcPr>
            <w:tcW w:w="38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24</w:t>
            </w:r>
          </w:p>
        </w:tc>
        <w:tc>
          <w:tcPr>
            <w:tcW w:w="46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348ml</w:t>
            </w:r>
          </w:p>
        </w:tc>
        <w:tc>
          <w:tcPr>
            <w:tcW w:w="684"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26.6元/箱</w:t>
            </w:r>
          </w:p>
        </w:tc>
        <w:tc>
          <w:tcPr>
            <w:tcW w:w="465"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r>
              <w:rPr>
                <w:rFonts w:hint="eastAsia" w:cs="宋体" w:asciiTheme="minorEastAsia" w:hAnsiTheme="minorEastAsia" w:eastAsiaTheme="minorEastAsia"/>
                <w:kern w:val="0"/>
                <w:sz w:val="24"/>
                <w:szCs w:val="24"/>
                <w:highlight w:val="none"/>
                <w:lang w:val="en-US" w:eastAsia="zh-CN"/>
              </w:rPr>
              <w:t>箱装</w:t>
            </w:r>
          </w:p>
        </w:tc>
        <w:tc>
          <w:tcPr>
            <w:tcW w:w="684"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c>
          <w:tcPr>
            <w:tcW w:w="849" w:type="pct"/>
            <w:vAlign w:val="center"/>
          </w:tcPr>
          <w:p>
            <w:pPr>
              <w:keepNext w:val="0"/>
              <w:keepLines w:val="0"/>
              <w:widowControl/>
              <w:suppressLineNumbers w:val="0"/>
              <w:adjustRightInd w:val="0"/>
              <w:spacing w:before="0" w:beforeAutospacing="0" w:after="0" w:afterAutospacing="0" w:line="276" w:lineRule="auto"/>
              <w:ind w:left="0" w:right="0"/>
              <w:jc w:val="center"/>
              <w:rPr>
                <w:rFonts w:hint="eastAsia" w:cs="宋体" w:asciiTheme="minorEastAsia" w:hAnsiTheme="minorEastAsia" w:eastAsiaTheme="minorEastAsia"/>
                <w:kern w:val="0"/>
                <w:sz w:val="24"/>
                <w:szCs w:val="24"/>
                <w:highlight w:val="none"/>
                <w:lang w:val="en-US" w:eastAsia="zh-CN"/>
              </w:rPr>
            </w:pPr>
          </w:p>
        </w:tc>
      </w:tr>
    </w:tbl>
    <w:p>
      <w:pPr>
        <w:pStyle w:val="34"/>
        <w:spacing w:line="360" w:lineRule="auto"/>
        <w:ind w:left="0" w:leftChars="0" w:firstLine="0" w:firstLineChars="0"/>
        <w:jc w:val="left"/>
        <w:rPr>
          <w:rFonts w:ascii="宋体" w:hAnsi="宋体"/>
          <w:kern w:val="0"/>
          <w:sz w:val="24"/>
          <w:szCs w:val="20"/>
          <w:highlight w:val="none"/>
        </w:rPr>
      </w:pPr>
      <w:r>
        <w:rPr>
          <w:rFonts w:hint="eastAsia" w:ascii="宋体" w:hAnsi="宋体"/>
          <w:kern w:val="0"/>
          <w:sz w:val="24"/>
          <w:szCs w:val="20"/>
          <w:highlight w:val="none"/>
        </w:rPr>
        <w:t>说明：</w:t>
      </w:r>
    </w:p>
    <w:p>
      <w:pPr>
        <w:pStyle w:val="34"/>
        <w:spacing w:line="360" w:lineRule="auto"/>
        <w:ind w:firstLine="547" w:firstLineChars="228"/>
        <w:jc w:val="left"/>
        <w:rPr>
          <w:rFonts w:ascii="宋体" w:hAnsi="宋体"/>
          <w:kern w:val="0"/>
          <w:sz w:val="24"/>
          <w:szCs w:val="20"/>
          <w:highlight w:val="none"/>
        </w:rPr>
      </w:pPr>
      <w:r>
        <w:rPr>
          <w:rFonts w:hint="eastAsia" w:ascii="宋体" w:hAnsi="宋体"/>
          <w:kern w:val="0"/>
          <w:sz w:val="24"/>
          <w:szCs w:val="20"/>
          <w:highlight w:val="none"/>
        </w:rPr>
        <w:t>1.项目报价应包括但不限于：所有产品费、</w:t>
      </w:r>
      <w:r>
        <w:rPr>
          <w:rFonts w:hint="eastAsia" w:asciiTheme="minorEastAsia" w:hAnsiTheme="minorEastAsia" w:eastAsiaTheme="minorEastAsia" w:cstheme="minorEastAsia"/>
          <w:bCs/>
          <w:sz w:val="24"/>
          <w:szCs w:val="24"/>
          <w:highlight w:val="none"/>
          <w:lang w:eastAsia="zh-CN"/>
        </w:rPr>
        <w:t>运输费、装卸费、保险费、售后服务费、国家规定的各项税费</w:t>
      </w:r>
      <w:r>
        <w:rPr>
          <w:rFonts w:hint="eastAsia" w:ascii="宋体" w:hAnsi="宋体"/>
          <w:kern w:val="0"/>
          <w:sz w:val="24"/>
          <w:szCs w:val="20"/>
          <w:highlight w:val="none"/>
        </w:rPr>
        <w:t>以及质量保证期内的售后服务费等费用在内的采购人指定地点全包价。</w:t>
      </w:r>
    </w:p>
    <w:p>
      <w:pPr>
        <w:pStyle w:val="34"/>
        <w:spacing w:line="360" w:lineRule="auto"/>
        <w:ind w:firstLine="547" w:firstLineChars="228"/>
        <w:jc w:val="left"/>
        <w:rPr>
          <w:rFonts w:hint="eastAsia" w:ascii="宋体" w:hAnsi="宋体"/>
          <w:kern w:val="0"/>
          <w:sz w:val="24"/>
          <w:szCs w:val="20"/>
          <w:highlight w:val="none"/>
          <w:lang w:val="en-US" w:eastAsia="zh-CN"/>
        </w:rPr>
      </w:pPr>
      <w:r>
        <w:rPr>
          <w:rFonts w:hint="eastAsia" w:ascii="宋体" w:hAnsi="宋体"/>
          <w:sz w:val="24"/>
          <w:highlight w:val="none"/>
          <w:lang w:val="en-US" w:eastAsia="zh-CN"/>
        </w:rPr>
        <w:t>2.</w:t>
      </w:r>
      <w:r>
        <w:rPr>
          <w:rFonts w:hint="eastAsia" w:ascii="宋体" w:hAnsi="宋体"/>
          <w:kern w:val="0"/>
          <w:sz w:val="24"/>
          <w:szCs w:val="20"/>
          <w:highlight w:val="none"/>
          <w:lang w:val="en-US" w:eastAsia="zh-CN"/>
        </w:rPr>
        <w:t>此报价为项目A包、B包的中标固定单价，费用实行月结，每月按实际用水量结算。</w:t>
      </w:r>
    </w:p>
    <w:p>
      <w:pPr>
        <w:pStyle w:val="34"/>
        <w:spacing w:line="360" w:lineRule="auto"/>
        <w:ind w:firstLine="547" w:firstLineChars="228"/>
        <w:jc w:val="left"/>
        <w:rPr>
          <w:rFonts w:hint="default" w:ascii="宋体" w:hAnsi="宋体"/>
          <w:kern w:val="0"/>
          <w:sz w:val="24"/>
          <w:szCs w:val="20"/>
          <w:highlight w:val="none"/>
          <w:lang w:val="en-US" w:eastAsia="zh-CN"/>
        </w:rPr>
      </w:pPr>
      <w:r>
        <w:rPr>
          <w:rFonts w:hint="eastAsia" w:ascii="宋体" w:hAnsi="宋体"/>
          <w:kern w:val="0"/>
          <w:sz w:val="24"/>
          <w:szCs w:val="20"/>
          <w:highlight w:val="none"/>
          <w:lang w:val="en-US" w:eastAsia="zh-CN"/>
        </w:rPr>
        <w:t>3.投标单价超过</w:t>
      </w:r>
      <w:r>
        <w:rPr>
          <w:rFonts w:hint="eastAsia" w:ascii="宋体" w:hAnsi="宋体"/>
          <w:b w:val="0"/>
          <w:bCs w:val="0"/>
          <w:color w:val="auto"/>
          <w:kern w:val="0"/>
          <w:sz w:val="24"/>
          <w:szCs w:val="20"/>
          <w:highlight w:val="none"/>
          <w:lang w:val="en-US" w:eastAsia="zh-CN"/>
        </w:rPr>
        <w:t>采购人预算单价的，该投标报价视为</w:t>
      </w:r>
      <w:r>
        <w:rPr>
          <w:rFonts w:hint="eastAsia" w:ascii="宋体" w:hAnsi="宋体"/>
          <w:kern w:val="0"/>
          <w:sz w:val="24"/>
          <w:szCs w:val="20"/>
          <w:highlight w:val="none"/>
          <w:lang w:val="en-US" w:eastAsia="zh-CN"/>
        </w:rPr>
        <w:t>无效报价，将做投标无效处理。</w:t>
      </w:r>
    </w:p>
    <w:p>
      <w:pPr>
        <w:snapToGrid w:val="0"/>
        <w:spacing w:line="360" w:lineRule="auto"/>
        <w:ind w:firstLine="5640" w:firstLineChars="2350"/>
        <w:rPr>
          <w:rFonts w:ascii="宋体" w:hAnsi="宋体" w:eastAsia="宋体"/>
          <w:sz w:val="24"/>
          <w:szCs w:val="21"/>
          <w:highlight w:val="none"/>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ascii="宋体" w:hAnsi="宋体"/>
          <w:b/>
          <w:sz w:val="30"/>
          <w:szCs w:val="30"/>
        </w:rPr>
      </w:pPr>
      <w:r>
        <w:rPr>
          <w:rFonts w:hint="eastAsia" w:ascii="宋体" w:hAnsi="宋体" w:eastAsia="宋体" w:cs="Arial"/>
          <w:bCs/>
          <w:sz w:val="24"/>
          <w:szCs w:val="21"/>
        </w:rPr>
        <w:t>日  期：     年   月   日</w:t>
      </w:r>
      <w:r>
        <w:rPr>
          <w:rFonts w:ascii="宋体" w:hAnsi="宋体"/>
          <w:b/>
          <w:sz w:val="30"/>
          <w:szCs w:val="30"/>
        </w:rPr>
        <w:br w:type="page"/>
      </w:r>
    </w:p>
    <w:p>
      <w:pPr>
        <w:pStyle w:val="3"/>
        <w:bidi w:val="0"/>
      </w:pPr>
      <w:bookmarkStart w:id="62" w:name="_Toc14868"/>
      <w:r>
        <w:rPr>
          <w:rFonts w:hint="eastAsia"/>
          <w:lang w:val="en-US" w:eastAsia="zh-CN"/>
        </w:rPr>
        <w:t>八</w:t>
      </w:r>
      <w:r>
        <w:rPr>
          <w:rFonts w:hint="eastAsia"/>
        </w:rPr>
        <w:t>、其他响应资料</w:t>
      </w:r>
      <w:bookmarkEnd w:id="62"/>
    </w:p>
    <w:p>
      <w:pPr>
        <w:pStyle w:val="34"/>
        <w:spacing w:line="360" w:lineRule="auto"/>
        <w:ind w:firstLine="547" w:firstLineChars="228"/>
        <w:jc w:val="left"/>
        <w:rPr>
          <w:rFonts w:ascii="宋体" w:hAnsi="宋体"/>
          <w:kern w:val="0"/>
          <w:sz w:val="24"/>
          <w:szCs w:val="20"/>
        </w:rPr>
      </w:pPr>
    </w:p>
    <w:p>
      <w:pPr>
        <w:pStyle w:val="34"/>
        <w:spacing w:line="360" w:lineRule="auto"/>
        <w:ind w:firstLine="547" w:firstLineChars="228"/>
        <w:jc w:val="left"/>
        <w:rPr>
          <w:rFonts w:ascii="宋体" w:hAnsi="宋体"/>
          <w:kern w:val="0"/>
          <w:sz w:val="24"/>
          <w:szCs w:val="20"/>
        </w:rPr>
      </w:pPr>
      <w:r>
        <w:rPr>
          <w:rFonts w:hint="eastAsia" w:ascii="宋体" w:hAnsi="宋体"/>
          <w:kern w:val="0"/>
          <w:sz w:val="24"/>
          <w:szCs w:val="20"/>
        </w:rPr>
        <w:t>1、营业执照扫描件</w:t>
      </w:r>
    </w:p>
    <w:p>
      <w:pPr>
        <w:pStyle w:val="34"/>
        <w:spacing w:line="360" w:lineRule="auto"/>
        <w:ind w:firstLine="547" w:firstLineChars="228"/>
        <w:jc w:val="left"/>
        <w:rPr>
          <w:rFonts w:hint="default" w:ascii="宋体" w:hAnsi="宋体" w:eastAsia="宋体" w:cs="宋体"/>
          <w:bCs/>
          <w:sz w:val="24"/>
          <w:lang w:val="en-US" w:eastAsia="zh-CN"/>
        </w:rPr>
      </w:pPr>
      <w:r>
        <w:rPr>
          <w:rFonts w:hint="eastAsia" w:ascii="宋体" w:hAnsi="宋体" w:cs="宋体"/>
          <w:kern w:val="0"/>
          <w:sz w:val="24"/>
          <w:szCs w:val="21"/>
        </w:rPr>
        <w:t>2、</w:t>
      </w:r>
      <w:r>
        <w:rPr>
          <w:rFonts w:hint="eastAsia" w:ascii="宋体" w:hAnsi="宋体" w:eastAsia="宋体" w:cs="宋体"/>
          <w:sz w:val="24"/>
          <w:szCs w:val="24"/>
        </w:rPr>
        <w:t>本项目不接受联合体投标，不允许</w:t>
      </w:r>
      <w:r>
        <w:rPr>
          <w:rFonts w:hint="eastAsia" w:ascii="宋体" w:hAnsi="宋体" w:eastAsia="宋体" w:cs="宋体"/>
          <w:sz w:val="24"/>
          <w:szCs w:val="24"/>
          <w:lang w:val="en-US" w:eastAsia="zh-CN"/>
        </w:rPr>
        <w:t>转包</w:t>
      </w:r>
      <w:r>
        <w:rPr>
          <w:rFonts w:hint="eastAsia" w:ascii="宋体" w:hAnsi="宋体" w:eastAsia="宋体" w:cs="宋体"/>
          <w:sz w:val="24"/>
          <w:szCs w:val="24"/>
        </w:rPr>
        <w:t>分包，不接受投标人选用进口产品参与投标</w:t>
      </w:r>
      <w:r>
        <w:rPr>
          <w:rFonts w:hint="eastAsia" w:ascii="宋体" w:hAnsi="宋体" w:cs="宋体"/>
          <w:sz w:val="24"/>
          <w:szCs w:val="24"/>
          <w:lang w:val="en-US" w:eastAsia="zh-CN"/>
        </w:rPr>
        <w:t>的承诺函</w:t>
      </w:r>
      <w:r>
        <w:rPr>
          <w:rFonts w:hint="eastAsia" w:ascii="宋体" w:hAnsi="宋体" w:cs="宋体"/>
          <w:b/>
          <w:bCs/>
          <w:kern w:val="0"/>
          <w:sz w:val="24"/>
          <w:szCs w:val="21"/>
          <w:highlight w:val="none"/>
        </w:rPr>
        <w:t>（格式自拟）</w:t>
      </w:r>
      <w:r>
        <w:rPr>
          <w:rFonts w:hint="eastAsia" w:ascii="宋体" w:hAnsi="宋体" w:cs="宋体"/>
          <w:sz w:val="24"/>
          <w:szCs w:val="24"/>
          <w:highlight w:val="none"/>
          <w:lang w:val="en-US" w:eastAsia="zh-CN"/>
        </w:rPr>
        <w:t>。</w:t>
      </w:r>
    </w:p>
    <w:p>
      <w:pPr>
        <w:pStyle w:val="34"/>
        <w:spacing w:line="360" w:lineRule="auto"/>
        <w:ind w:firstLine="547" w:firstLineChars="228"/>
        <w:jc w:val="left"/>
        <w:rPr>
          <w:rFonts w:hint="default" w:ascii="宋体" w:hAnsi="宋体" w:cs="宋体"/>
          <w:kern w:val="0"/>
          <w:sz w:val="24"/>
          <w:szCs w:val="21"/>
          <w:lang w:val="en-US" w:eastAsia="zh-CN"/>
        </w:rPr>
      </w:pPr>
      <w:r>
        <w:rPr>
          <w:rFonts w:hint="eastAsia" w:ascii="宋体" w:hAnsi="宋体" w:cs="宋体"/>
          <w:kern w:val="0"/>
          <w:sz w:val="24"/>
          <w:szCs w:val="21"/>
          <w:lang w:val="en-US" w:eastAsia="zh-CN"/>
        </w:rPr>
        <w:t>3、投标人认为需要提交的其他资料</w:t>
      </w:r>
      <w:r>
        <w:rPr>
          <w:rFonts w:hint="eastAsia" w:ascii="宋体" w:hAnsi="宋体" w:cs="宋体"/>
          <w:b/>
          <w:bCs/>
          <w:kern w:val="0"/>
          <w:sz w:val="24"/>
          <w:szCs w:val="21"/>
          <w:highlight w:val="none"/>
        </w:rPr>
        <w:t>（格式自拟）</w:t>
      </w:r>
      <w:r>
        <w:rPr>
          <w:rFonts w:hint="eastAsia" w:ascii="宋体" w:hAnsi="宋体" w:cs="宋体"/>
          <w:kern w:val="0"/>
          <w:sz w:val="24"/>
          <w:szCs w:val="21"/>
          <w:lang w:val="en-US" w:eastAsia="zh-CN"/>
        </w:rPr>
        <w:t>。</w:t>
      </w:r>
    </w:p>
    <w:sectPr>
      <w:headerReference r:id="rId3" w:type="default"/>
      <w:footerReference r:id="rId4" w:type="default"/>
      <w:pgSz w:w="11906" w:h="16838"/>
      <w:pgMar w:top="1610" w:right="1610" w:bottom="1610" w:left="12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docPartObj>
        <w:docPartGallery w:val="autotext"/>
      </w:docPartObj>
    </w:sdtPr>
    <w:sdtEndPr>
      <w:rPr>
        <w:sz w:val="24"/>
        <w:szCs w:val="24"/>
      </w:rPr>
    </w:sdtEndPr>
    <w:sdtContent>
      <w:sdt>
        <w:sdtPr>
          <w:id w:val="171357217"/>
          <w:docPartObj>
            <w:docPartGallery w:val="autotext"/>
          </w:docPartObj>
        </w:sdtPr>
        <w:sdtEndPr>
          <w:rPr>
            <w:sz w:val="24"/>
            <w:szCs w:val="24"/>
          </w:rPr>
        </w:sdtEndPr>
        <w:sdtContent>
          <w:p>
            <w:pPr>
              <w:pStyle w:val="13"/>
              <w:jc w:val="center"/>
              <w:rPr>
                <w:sz w:val="24"/>
                <w:szCs w:val="24"/>
              </w:rPr>
            </w:pPr>
            <w:r>
              <w:rPr>
                <w:sz w:val="24"/>
                <w:szCs w:val="24"/>
                <w:lang w:val="zh-CN"/>
              </w:rPr>
              <w:t xml:space="preserve"> </w:t>
            </w:r>
            <w:r>
              <w:rPr>
                <w:b/>
                <w:sz w:val="24"/>
                <w:szCs w:val="24"/>
              </w:rPr>
              <w:fldChar w:fldCharType="begin"/>
            </w:r>
            <w:r>
              <w:rPr>
                <w:b/>
                <w:sz w:val="24"/>
                <w:szCs w:val="24"/>
              </w:rPr>
              <w:instrText xml:space="preserve">PAGE</w:instrText>
            </w:r>
            <w:r>
              <w:rPr>
                <w:b/>
                <w:sz w:val="24"/>
                <w:szCs w:val="24"/>
              </w:rPr>
              <w:fldChar w:fldCharType="separate"/>
            </w:r>
            <w:r>
              <w:rPr>
                <w:b/>
                <w:sz w:val="24"/>
                <w:szCs w:val="24"/>
              </w:rPr>
              <w:t>21</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21</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hMzU3N2ZlOWM3ODNlMzExY2MwOTFkNDZjMjMzYTkifQ=="/>
  </w:docVars>
  <w:rsids>
    <w:rsidRoot w:val="00832BD0"/>
    <w:rsid w:val="00002DEB"/>
    <w:rsid w:val="00006D5E"/>
    <w:rsid w:val="00051C05"/>
    <w:rsid w:val="0007728B"/>
    <w:rsid w:val="00081CD9"/>
    <w:rsid w:val="000A606D"/>
    <w:rsid w:val="000C3661"/>
    <w:rsid w:val="000C66B0"/>
    <w:rsid w:val="000D4014"/>
    <w:rsid w:val="000E1A5D"/>
    <w:rsid w:val="000E7217"/>
    <w:rsid w:val="000E7366"/>
    <w:rsid w:val="0012675C"/>
    <w:rsid w:val="0014083C"/>
    <w:rsid w:val="0014506A"/>
    <w:rsid w:val="00145AE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C5AFC"/>
    <w:rsid w:val="002D255F"/>
    <w:rsid w:val="002D2A19"/>
    <w:rsid w:val="003119AC"/>
    <w:rsid w:val="00335797"/>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920F3"/>
    <w:rsid w:val="00494074"/>
    <w:rsid w:val="004A104A"/>
    <w:rsid w:val="004A3B11"/>
    <w:rsid w:val="004A7C43"/>
    <w:rsid w:val="004D4E1C"/>
    <w:rsid w:val="00501BDA"/>
    <w:rsid w:val="00503019"/>
    <w:rsid w:val="005268E5"/>
    <w:rsid w:val="005409C7"/>
    <w:rsid w:val="0054352B"/>
    <w:rsid w:val="00552CF2"/>
    <w:rsid w:val="0058219D"/>
    <w:rsid w:val="005A49F5"/>
    <w:rsid w:val="005B51FC"/>
    <w:rsid w:val="005C0757"/>
    <w:rsid w:val="005C1185"/>
    <w:rsid w:val="005D2C6C"/>
    <w:rsid w:val="005E1A47"/>
    <w:rsid w:val="005F3C8B"/>
    <w:rsid w:val="006073B0"/>
    <w:rsid w:val="006643E7"/>
    <w:rsid w:val="006709FB"/>
    <w:rsid w:val="00681B5B"/>
    <w:rsid w:val="006A2797"/>
    <w:rsid w:val="006A5C00"/>
    <w:rsid w:val="006D758B"/>
    <w:rsid w:val="006E3C26"/>
    <w:rsid w:val="006F0923"/>
    <w:rsid w:val="006F4C0D"/>
    <w:rsid w:val="00716084"/>
    <w:rsid w:val="00717659"/>
    <w:rsid w:val="0072039E"/>
    <w:rsid w:val="00735336"/>
    <w:rsid w:val="00767AD2"/>
    <w:rsid w:val="00790EB2"/>
    <w:rsid w:val="007A5991"/>
    <w:rsid w:val="007B2565"/>
    <w:rsid w:val="007B3D3A"/>
    <w:rsid w:val="007D47E5"/>
    <w:rsid w:val="007D4E9B"/>
    <w:rsid w:val="007E3FCA"/>
    <w:rsid w:val="007F4E2C"/>
    <w:rsid w:val="00832BD0"/>
    <w:rsid w:val="00866540"/>
    <w:rsid w:val="00870340"/>
    <w:rsid w:val="00884B42"/>
    <w:rsid w:val="008869BE"/>
    <w:rsid w:val="008A04E0"/>
    <w:rsid w:val="008B6CCE"/>
    <w:rsid w:val="008D2285"/>
    <w:rsid w:val="008E12E8"/>
    <w:rsid w:val="009111AF"/>
    <w:rsid w:val="00934423"/>
    <w:rsid w:val="009362E6"/>
    <w:rsid w:val="00951372"/>
    <w:rsid w:val="009600DC"/>
    <w:rsid w:val="009611E1"/>
    <w:rsid w:val="00983C82"/>
    <w:rsid w:val="00983F9F"/>
    <w:rsid w:val="0099061B"/>
    <w:rsid w:val="009A16DA"/>
    <w:rsid w:val="009A599F"/>
    <w:rsid w:val="009B006D"/>
    <w:rsid w:val="009D5BFC"/>
    <w:rsid w:val="009F735F"/>
    <w:rsid w:val="00A0195E"/>
    <w:rsid w:val="00A129EE"/>
    <w:rsid w:val="00A17B58"/>
    <w:rsid w:val="00A3326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52547"/>
    <w:rsid w:val="00C7355D"/>
    <w:rsid w:val="00C765F7"/>
    <w:rsid w:val="00C85E90"/>
    <w:rsid w:val="00CA740C"/>
    <w:rsid w:val="00CC0384"/>
    <w:rsid w:val="00D02B08"/>
    <w:rsid w:val="00D31E5F"/>
    <w:rsid w:val="00D431C4"/>
    <w:rsid w:val="00D436C2"/>
    <w:rsid w:val="00D4523C"/>
    <w:rsid w:val="00D456FD"/>
    <w:rsid w:val="00D50539"/>
    <w:rsid w:val="00D531C7"/>
    <w:rsid w:val="00D65F87"/>
    <w:rsid w:val="00D7263C"/>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1FE6"/>
    <w:rsid w:val="00EB36A4"/>
    <w:rsid w:val="00EB6298"/>
    <w:rsid w:val="00EC21D4"/>
    <w:rsid w:val="00ED3391"/>
    <w:rsid w:val="00EE0385"/>
    <w:rsid w:val="00EE0C23"/>
    <w:rsid w:val="00F1517B"/>
    <w:rsid w:val="00F168A6"/>
    <w:rsid w:val="00F30655"/>
    <w:rsid w:val="00F3569A"/>
    <w:rsid w:val="00F36131"/>
    <w:rsid w:val="00F43578"/>
    <w:rsid w:val="00F52881"/>
    <w:rsid w:val="00F5511F"/>
    <w:rsid w:val="00F7538F"/>
    <w:rsid w:val="00F80E4D"/>
    <w:rsid w:val="00F85EF7"/>
    <w:rsid w:val="00F85FCB"/>
    <w:rsid w:val="00F90670"/>
    <w:rsid w:val="00F911E5"/>
    <w:rsid w:val="00F964FA"/>
    <w:rsid w:val="00FA3A55"/>
    <w:rsid w:val="00FD4A8E"/>
    <w:rsid w:val="043B2184"/>
    <w:rsid w:val="044D6D83"/>
    <w:rsid w:val="04EC3BA9"/>
    <w:rsid w:val="061E65E2"/>
    <w:rsid w:val="08574767"/>
    <w:rsid w:val="0B071D3B"/>
    <w:rsid w:val="0B4A5422"/>
    <w:rsid w:val="0D26240D"/>
    <w:rsid w:val="0D3037CB"/>
    <w:rsid w:val="0FB57FB7"/>
    <w:rsid w:val="14836CD1"/>
    <w:rsid w:val="17C02DE5"/>
    <w:rsid w:val="18F252DA"/>
    <w:rsid w:val="1EA14349"/>
    <w:rsid w:val="21A161EC"/>
    <w:rsid w:val="21F9093D"/>
    <w:rsid w:val="27327B23"/>
    <w:rsid w:val="27683210"/>
    <w:rsid w:val="28855035"/>
    <w:rsid w:val="2AAC6038"/>
    <w:rsid w:val="2E694D3E"/>
    <w:rsid w:val="31D934EA"/>
    <w:rsid w:val="31E9124B"/>
    <w:rsid w:val="320E3234"/>
    <w:rsid w:val="325140B4"/>
    <w:rsid w:val="330D5210"/>
    <w:rsid w:val="33D20572"/>
    <w:rsid w:val="349917DF"/>
    <w:rsid w:val="35251737"/>
    <w:rsid w:val="389E5045"/>
    <w:rsid w:val="3C7C76BB"/>
    <w:rsid w:val="3D962014"/>
    <w:rsid w:val="4938307D"/>
    <w:rsid w:val="49A107FD"/>
    <w:rsid w:val="49B82722"/>
    <w:rsid w:val="4A734632"/>
    <w:rsid w:val="4B124205"/>
    <w:rsid w:val="4C7C0815"/>
    <w:rsid w:val="4C8E06DF"/>
    <w:rsid w:val="4DB05922"/>
    <w:rsid w:val="537E0193"/>
    <w:rsid w:val="53AB5A7F"/>
    <w:rsid w:val="547C3DF0"/>
    <w:rsid w:val="56342497"/>
    <w:rsid w:val="5C3362F5"/>
    <w:rsid w:val="5FEE2E84"/>
    <w:rsid w:val="638A26EE"/>
    <w:rsid w:val="6F41127E"/>
    <w:rsid w:val="6FAF0EF0"/>
    <w:rsid w:val="74B231F1"/>
    <w:rsid w:val="7CA02B3A"/>
    <w:rsid w:val="7CAA09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30"/>
    <w:qFormat/>
    <w:uiPriority w:val="0"/>
    <w:pPr>
      <w:keepNext/>
      <w:keepLines/>
      <w:spacing w:before="120" w:after="120"/>
      <w:jc w:val="center"/>
      <w:outlineLvl w:val="0"/>
    </w:pPr>
    <w:rPr>
      <w:rFonts w:ascii="Times New Roman" w:hAnsi="Times New Roman" w:eastAsia="宋体"/>
      <w:b/>
      <w:kern w:val="44"/>
      <w:sz w:val="24"/>
      <w:szCs w:val="20"/>
    </w:rPr>
  </w:style>
  <w:style w:type="paragraph" w:styleId="3">
    <w:name w:val="heading 2"/>
    <w:basedOn w:val="1"/>
    <w:next w:val="1"/>
    <w:link w:val="32"/>
    <w:unhideWhenUsed/>
    <w:qFormat/>
    <w:uiPriority w:val="9"/>
    <w:pPr>
      <w:keepNext/>
      <w:keepLines/>
      <w:spacing w:before="260" w:after="260" w:line="416" w:lineRule="auto"/>
      <w:jc w:val="center"/>
      <w:outlineLvl w:val="1"/>
    </w:pPr>
    <w:rPr>
      <w:rFonts w:asciiTheme="majorAscii" w:hAnsiTheme="majorAscii" w:eastAsiaTheme="majorEastAsia" w:cstheme="majorBidi"/>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4">
    <w:name w:val="toc 7"/>
    <w:basedOn w:val="1"/>
    <w:next w:val="1"/>
    <w:unhideWhenUsed/>
    <w:qFormat/>
    <w:uiPriority w:val="39"/>
    <w:pPr>
      <w:ind w:left="1260"/>
      <w:jc w:val="left"/>
    </w:pPr>
    <w:rPr>
      <w:rFonts w:asciiTheme="minorHAnsi" w:hAnsiTheme="minorHAnsi" w:cstheme="minorHAnsi"/>
      <w:sz w:val="18"/>
      <w:szCs w:val="18"/>
    </w:rPr>
  </w:style>
  <w:style w:type="paragraph" w:styleId="5">
    <w:name w:val="Normal Indent"/>
    <w:basedOn w:val="1"/>
    <w:link w:val="33"/>
    <w:qFormat/>
    <w:uiPriority w:val="0"/>
    <w:pPr>
      <w:ind w:firstLine="420"/>
    </w:pPr>
    <w:rPr>
      <w:rFonts w:ascii="Arial Unicode MS" w:hAnsi="Arial Unicode MS" w:eastAsia="仿宋_GB2312"/>
      <w:sz w:val="24"/>
      <w:szCs w:val="20"/>
    </w:rPr>
  </w:style>
  <w:style w:type="paragraph" w:styleId="6">
    <w:name w:val="Document Map"/>
    <w:basedOn w:val="1"/>
    <w:link w:val="31"/>
    <w:semiHidden/>
    <w:unhideWhenUsed/>
    <w:qFormat/>
    <w:uiPriority w:val="99"/>
    <w:rPr>
      <w:rFonts w:ascii="宋体" w:eastAsia="宋体"/>
      <w:sz w:val="18"/>
      <w:szCs w:val="18"/>
    </w:rPr>
  </w:style>
  <w:style w:type="paragraph" w:styleId="7">
    <w:name w:val="annotation text"/>
    <w:basedOn w:val="1"/>
    <w:next w:val="8"/>
    <w:semiHidden/>
    <w:unhideWhenUsed/>
    <w:qFormat/>
    <w:uiPriority w:val="99"/>
    <w:pPr>
      <w:jc w:val="left"/>
    </w:pPr>
  </w:style>
  <w:style w:type="paragraph" w:styleId="8">
    <w:name w:val="toc 5"/>
    <w:basedOn w:val="1"/>
    <w:next w:val="1"/>
    <w:unhideWhenUsed/>
    <w:qFormat/>
    <w:uiPriority w:val="39"/>
    <w:pPr>
      <w:ind w:left="840"/>
      <w:jc w:val="left"/>
    </w:pPr>
    <w:rPr>
      <w:rFonts w:asciiTheme="minorHAnsi" w:hAnsiTheme="minorHAnsi" w:cstheme="minorHAnsi"/>
      <w:sz w:val="18"/>
      <w:szCs w:val="18"/>
    </w:rPr>
  </w:style>
  <w:style w:type="paragraph" w:styleId="9">
    <w:name w:val="Body Text"/>
    <w:basedOn w:val="1"/>
    <w:next w:val="1"/>
    <w:link w:val="28"/>
    <w:qFormat/>
    <w:uiPriority w:val="0"/>
    <w:pPr>
      <w:widowControl/>
      <w:spacing w:after="120"/>
      <w:jc w:val="left"/>
    </w:pPr>
    <w:rPr>
      <w:rFonts w:ascii="Times New Roman" w:hAnsi="Times New Roman" w:eastAsia="宋体" w:cstheme="minorBidi"/>
    </w:rPr>
  </w:style>
  <w:style w:type="paragraph" w:styleId="10">
    <w:name w:val="toc 3"/>
    <w:basedOn w:val="1"/>
    <w:next w:val="1"/>
    <w:unhideWhenUsed/>
    <w:qFormat/>
    <w:uiPriority w:val="39"/>
    <w:pPr>
      <w:ind w:left="420"/>
      <w:jc w:val="left"/>
    </w:pPr>
    <w:rPr>
      <w:rFonts w:asciiTheme="minorHAnsi" w:hAnsiTheme="minorHAnsi" w:cstheme="minorHAnsi"/>
      <w:i/>
      <w:iCs/>
      <w:sz w:val="20"/>
      <w:szCs w:val="20"/>
    </w:rPr>
  </w:style>
  <w:style w:type="paragraph" w:styleId="11">
    <w:name w:val="toc 8"/>
    <w:basedOn w:val="1"/>
    <w:next w:val="1"/>
    <w:unhideWhenUsed/>
    <w:qFormat/>
    <w:uiPriority w:val="39"/>
    <w:pPr>
      <w:ind w:left="1470"/>
      <w:jc w:val="left"/>
    </w:pPr>
    <w:rPr>
      <w:rFonts w:asciiTheme="minorHAnsi" w:hAnsiTheme="minorHAnsi" w:cstheme="minorHAnsi"/>
      <w:sz w:val="18"/>
      <w:szCs w:val="18"/>
    </w:rPr>
  </w:style>
  <w:style w:type="paragraph" w:styleId="12">
    <w:name w:val="Balloon Text"/>
    <w:basedOn w:val="1"/>
    <w:link w:val="26"/>
    <w:semiHidden/>
    <w:unhideWhenUsed/>
    <w:qFormat/>
    <w:uiPriority w:val="99"/>
    <w:rPr>
      <w:rFonts w:asciiTheme="minorHAnsi" w:hAnsiTheme="minorHAnsi" w:eastAsiaTheme="minorEastAsia" w:cstheme="minorBidi"/>
      <w:sz w:val="18"/>
      <w:szCs w:val="18"/>
    </w:rPr>
  </w:style>
  <w:style w:type="paragraph" w:styleId="13">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16">
    <w:name w:val="toc 4"/>
    <w:basedOn w:val="1"/>
    <w:next w:val="1"/>
    <w:unhideWhenUsed/>
    <w:qFormat/>
    <w:uiPriority w:val="39"/>
    <w:pPr>
      <w:ind w:left="630"/>
      <w:jc w:val="left"/>
    </w:pPr>
    <w:rPr>
      <w:rFonts w:asciiTheme="minorHAnsi" w:hAnsiTheme="minorHAnsi" w:cstheme="minorHAnsi"/>
      <w:sz w:val="18"/>
      <w:szCs w:val="18"/>
    </w:rPr>
  </w:style>
  <w:style w:type="paragraph" w:styleId="17">
    <w:name w:val="toc 6"/>
    <w:basedOn w:val="1"/>
    <w:next w:val="1"/>
    <w:unhideWhenUsed/>
    <w:qFormat/>
    <w:uiPriority w:val="39"/>
    <w:pPr>
      <w:ind w:left="1050"/>
      <w:jc w:val="left"/>
    </w:pPr>
    <w:rPr>
      <w:rFonts w:asciiTheme="minorHAnsi" w:hAnsiTheme="minorHAnsi" w:cstheme="minorHAnsi"/>
      <w:sz w:val="18"/>
      <w:szCs w:val="18"/>
    </w:rPr>
  </w:style>
  <w:style w:type="paragraph" w:styleId="18">
    <w:name w:val="toc 2"/>
    <w:basedOn w:val="1"/>
    <w:next w:val="1"/>
    <w:qFormat/>
    <w:uiPriority w:val="39"/>
    <w:pPr>
      <w:ind w:left="210"/>
      <w:jc w:val="left"/>
    </w:pPr>
    <w:rPr>
      <w:rFonts w:asciiTheme="minorHAnsi" w:hAnsiTheme="minorHAnsi" w:cstheme="minorHAnsi"/>
      <w:smallCaps/>
      <w:sz w:val="20"/>
      <w:szCs w:val="20"/>
    </w:rPr>
  </w:style>
  <w:style w:type="paragraph" w:styleId="19">
    <w:name w:val="toc 9"/>
    <w:basedOn w:val="1"/>
    <w:next w:val="1"/>
    <w:unhideWhenUsed/>
    <w:qFormat/>
    <w:uiPriority w:val="39"/>
    <w:pPr>
      <w:ind w:left="1680"/>
      <w:jc w:val="left"/>
    </w:pPr>
    <w:rPr>
      <w:rFonts w:asciiTheme="minorHAnsi" w:hAnsiTheme="minorHAnsi" w:cstheme="minorHAnsi"/>
      <w:sz w:val="18"/>
      <w:szCs w:val="18"/>
    </w:rPr>
  </w:style>
  <w:style w:type="character" w:styleId="22">
    <w:name w:val="Strong"/>
    <w:qFormat/>
    <w:uiPriority w:val="0"/>
    <w:rPr>
      <w:b/>
    </w:rPr>
  </w:style>
  <w:style w:type="character" w:styleId="23">
    <w:name w:val="Hyperlink"/>
    <w:basedOn w:val="21"/>
    <w:qFormat/>
    <w:uiPriority w:val="99"/>
    <w:rPr>
      <w:rFonts w:cs="Times New Roman"/>
      <w:color w:val="0000FF"/>
      <w:u w:val="single"/>
    </w:rPr>
  </w:style>
  <w:style w:type="character" w:customStyle="1" w:styleId="24">
    <w:name w:val="页眉 Char"/>
    <w:basedOn w:val="21"/>
    <w:link w:val="14"/>
    <w:qFormat/>
    <w:uiPriority w:val="99"/>
    <w:rPr>
      <w:sz w:val="18"/>
      <w:szCs w:val="18"/>
    </w:rPr>
  </w:style>
  <w:style w:type="character" w:customStyle="1" w:styleId="25">
    <w:name w:val="页脚 Char"/>
    <w:basedOn w:val="21"/>
    <w:link w:val="13"/>
    <w:qFormat/>
    <w:uiPriority w:val="99"/>
    <w:rPr>
      <w:sz w:val="18"/>
      <w:szCs w:val="18"/>
    </w:rPr>
  </w:style>
  <w:style w:type="character" w:customStyle="1" w:styleId="26">
    <w:name w:val="批注框文本 Char"/>
    <w:basedOn w:val="21"/>
    <w:link w:val="12"/>
    <w:semiHidden/>
    <w:qFormat/>
    <w:uiPriority w:val="99"/>
    <w:rPr>
      <w:sz w:val="18"/>
      <w:szCs w:val="18"/>
    </w:rPr>
  </w:style>
  <w:style w:type="character" w:customStyle="1" w:styleId="27">
    <w:name w:val="正文文本 Char"/>
    <w:link w:val="9"/>
    <w:qFormat/>
    <w:uiPriority w:val="0"/>
    <w:rPr>
      <w:rFonts w:ascii="Times New Roman" w:hAnsi="Times New Roman" w:eastAsia="宋体"/>
    </w:rPr>
  </w:style>
  <w:style w:type="character" w:customStyle="1" w:styleId="28">
    <w:name w:val="正文文本 Char1"/>
    <w:basedOn w:val="21"/>
    <w:link w:val="9"/>
    <w:semiHidden/>
    <w:qFormat/>
    <w:uiPriority w:val="99"/>
    <w:rPr>
      <w:rFonts w:ascii="等线" w:hAnsi="等线" w:eastAsia="等线" w:cs="Times New Roman"/>
    </w:rPr>
  </w:style>
  <w:style w:type="paragraph" w:customStyle="1" w:styleId="29">
    <w:name w:val="Default"/>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character" w:customStyle="1" w:styleId="30">
    <w:name w:val="标题 1 Char"/>
    <w:basedOn w:val="21"/>
    <w:link w:val="2"/>
    <w:qFormat/>
    <w:uiPriority w:val="0"/>
    <w:rPr>
      <w:rFonts w:ascii="Times New Roman" w:hAnsi="Times New Roman" w:eastAsia="宋体" w:cs="Times New Roman"/>
      <w:b/>
      <w:kern w:val="44"/>
      <w:sz w:val="24"/>
      <w:szCs w:val="20"/>
    </w:rPr>
  </w:style>
  <w:style w:type="character" w:customStyle="1" w:styleId="31">
    <w:name w:val="文档结构图 Char"/>
    <w:basedOn w:val="21"/>
    <w:link w:val="6"/>
    <w:semiHidden/>
    <w:qFormat/>
    <w:uiPriority w:val="99"/>
    <w:rPr>
      <w:rFonts w:ascii="宋体" w:hAnsi="等线" w:eastAsia="宋体" w:cs="Times New Roman"/>
      <w:sz w:val="18"/>
      <w:szCs w:val="18"/>
    </w:rPr>
  </w:style>
  <w:style w:type="character" w:customStyle="1" w:styleId="32">
    <w:name w:val="标题 2 Char"/>
    <w:basedOn w:val="21"/>
    <w:link w:val="3"/>
    <w:semiHidden/>
    <w:qFormat/>
    <w:uiPriority w:val="9"/>
    <w:rPr>
      <w:rFonts w:asciiTheme="majorAscii" w:hAnsiTheme="majorAscii" w:eastAsiaTheme="majorEastAsia" w:cstheme="majorBidi"/>
      <w:b/>
      <w:bCs/>
      <w:sz w:val="32"/>
      <w:szCs w:val="32"/>
    </w:rPr>
  </w:style>
  <w:style w:type="character" w:customStyle="1" w:styleId="33">
    <w:name w:val="正文缩进 Char"/>
    <w:link w:val="5"/>
    <w:qFormat/>
    <w:locked/>
    <w:uiPriority w:val="0"/>
    <w:rPr>
      <w:rFonts w:ascii="Arial Unicode MS" w:hAnsi="Arial Unicode MS" w:eastAsia="仿宋_GB2312" w:cs="Times New Roman"/>
      <w:sz w:val="24"/>
      <w:szCs w:val="20"/>
    </w:rPr>
  </w:style>
  <w:style w:type="paragraph" w:customStyle="1" w:styleId="34">
    <w:name w:val="列出段落1"/>
    <w:basedOn w:val="1"/>
    <w:qFormat/>
    <w:uiPriority w:val="34"/>
    <w:pPr>
      <w:ind w:firstLine="420" w:firstLineChars="200"/>
    </w:pPr>
    <w:rPr>
      <w:rFonts w:ascii="Times New Roman" w:hAnsi="Times New Roman" w:eastAsia="宋体"/>
      <w:szCs w:val="24"/>
    </w:rPr>
  </w:style>
  <w:style w:type="character" w:customStyle="1" w:styleId="35">
    <w:name w:val="font31"/>
    <w:basedOn w:val="21"/>
    <w:qFormat/>
    <w:uiPriority w:val="0"/>
    <w:rPr>
      <w:rFonts w:hint="eastAsia" w:ascii="仿宋" w:hAnsi="仿宋" w:eastAsia="仿宋" w:cs="仿宋"/>
      <w:color w:val="000000"/>
      <w:sz w:val="28"/>
      <w:szCs w:val="28"/>
      <w:u w:val="none"/>
    </w:rPr>
  </w:style>
  <w:style w:type="paragraph" w:customStyle="1" w:styleId="36">
    <w:name w:val="正文2"/>
    <w:basedOn w:val="1"/>
    <w:qFormat/>
    <w:uiPriority w:val="0"/>
    <w:rPr>
      <w:rFonts w:ascii="Times New Roman" w:hAnsi="Times New Roman" w:eastAsia="仿宋"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6583</Words>
  <Characters>6987</Characters>
  <Lines>68</Lines>
  <Paragraphs>19</Paragraphs>
  <TotalTime>0</TotalTime>
  <ScaleCrop>false</ScaleCrop>
  <LinksUpToDate>false</LinksUpToDate>
  <CharactersWithSpaces>7351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凉情凉心菇凉五毒不侵°</cp:lastModifiedBy>
  <cp:lastPrinted>2021-11-18T01:02:00Z</cp:lastPrinted>
  <dcterms:modified xsi:type="dcterms:W3CDTF">2022-05-20T10:22:10Z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A0EB0536B21B4EC39A68FE85BE96956D</vt:lpwstr>
  </property>
</Properties>
</file>