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4"/>
        <w:rPr>
          <w:rFonts w:hAnsi="宋体"/>
          <w:b/>
          <w:bCs/>
          <w:sz w:val="36"/>
          <w:szCs w:val="21"/>
        </w:rPr>
      </w:pPr>
    </w:p>
    <w:p>
      <w:pPr>
        <w:spacing w:before="100"/>
        <w:jc w:val="center"/>
        <w:rPr>
          <w:rFonts w:ascii="宋体" w:hAnsi="宋体" w:eastAsia="宋体"/>
          <w:b/>
          <w:sz w:val="52"/>
          <w:szCs w:val="48"/>
          <w:lang w:val="zh-CN"/>
        </w:rPr>
      </w:pPr>
      <w:r>
        <w:rPr>
          <w:rFonts w:hint="eastAsia" w:ascii="宋体" w:hAnsi="宋体" w:eastAsia="宋体"/>
          <w:b/>
          <w:sz w:val="48"/>
          <w:szCs w:val="44"/>
          <w:lang w:val="zh-CN"/>
        </w:rPr>
        <w:t>UPS电源蓄电池更换</w:t>
      </w:r>
    </w:p>
    <w:p>
      <w:pPr>
        <w:jc w:val="center"/>
        <w:rPr>
          <w:rFonts w:ascii="宋体" w:hAnsi="宋体" w:eastAsia="宋体"/>
          <w:b/>
          <w:sz w:val="40"/>
          <w:szCs w:val="40"/>
        </w:rPr>
      </w:pPr>
    </w:p>
    <w:p>
      <w:pPr>
        <w:jc w:val="center"/>
        <w:rPr>
          <w:rFonts w:ascii="宋体" w:hAnsi="宋体" w:eastAsia="宋体"/>
          <w:b/>
          <w:color w:val="000000"/>
          <w:sz w:val="32"/>
          <w:szCs w:val="28"/>
        </w:rPr>
      </w:pPr>
      <w:r>
        <w:rPr>
          <w:rFonts w:hint="eastAsia" w:ascii="宋体" w:hAnsi="宋体" w:eastAsia="宋体"/>
          <w:b/>
          <w:sz w:val="56"/>
          <w:szCs w:val="52"/>
        </w:rPr>
        <w:t>竞价文件</w:t>
      </w:r>
    </w:p>
    <w:p>
      <w:pPr>
        <w:jc w:val="center"/>
        <w:rPr>
          <w:rFonts w:ascii="宋体" w:hAnsi="宋体" w:eastAsia="宋体"/>
          <w:b/>
          <w:color w:val="000000"/>
          <w:sz w:val="28"/>
          <w:szCs w:val="28"/>
        </w:rPr>
      </w:pPr>
    </w:p>
    <w:p>
      <w:pPr>
        <w:spacing w:before="100"/>
        <w:ind w:firstLine="566" w:firstLineChars="141"/>
        <w:jc w:val="left"/>
        <w:rPr>
          <w:rFonts w:ascii="宋体" w:hAnsi="宋体" w:eastAsia="宋体"/>
          <w:b/>
          <w:sz w:val="40"/>
          <w:szCs w:val="32"/>
          <w:lang w:val="zh-CN"/>
        </w:rPr>
      </w:pPr>
      <w:r>
        <w:rPr>
          <w:rFonts w:hint="eastAsia" w:ascii="宋体" w:hAnsi="宋体" w:eastAsia="宋体"/>
          <w:b/>
          <w:sz w:val="40"/>
          <w:szCs w:val="32"/>
          <w:lang w:val="zh-CN"/>
        </w:rPr>
        <w:t>项目编号：CGXM2207080005</w:t>
      </w:r>
    </w:p>
    <w:p>
      <w:pPr>
        <w:spacing w:before="100"/>
        <w:ind w:firstLine="566" w:firstLineChars="141"/>
        <w:jc w:val="left"/>
        <w:rPr>
          <w:rFonts w:ascii="宋体" w:hAnsi="宋体" w:eastAsia="宋体"/>
          <w:b/>
          <w:sz w:val="40"/>
          <w:szCs w:val="32"/>
          <w:lang w:val="zh-CN"/>
        </w:rPr>
      </w:pPr>
      <w:r>
        <w:rPr>
          <w:rFonts w:hint="eastAsia" w:ascii="宋体" w:hAnsi="宋体" w:eastAsia="宋体"/>
          <w:b/>
          <w:sz w:val="40"/>
          <w:szCs w:val="32"/>
          <w:lang w:val="zh-CN"/>
        </w:rPr>
        <w:t>项目类型：货物类</w:t>
      </w:r>
    </w:p>
    <w:p>
      <w:pPr>
        <w:pStyle w:val="2"/>
        <w:jc w:val="center"/>
        <w:rPr>
          <w:rFonts w:ascii="宋体" w:hAnsi="宋体"/>
          <w:b/>
          <w:color w:val="000000"/>
          <w:sz w:val="28"/>
          <w:szCs w:val="28"/>
        </w:rPr>
      </w:pPr>
      <w:r>
        <w:rPr>
          <w:rFonts w:ascii="宋体" w:hAnsi="宋体" w:cs="宋体"/>
          <w:b/>
          <w:sz w:val="52"/>
          <w:szCs w:val="52"/>
        </w:rPr>
        <w:drawing>
          <wp:inline distT="0" distB="0" distL="0" distR="0">
            <wp:extent cx="3317875" cy="3550285"/>
            <wp:effectExtent l="19050" t="0" r="0" b="0"/>
            <wp:docPr id="3" name="图片 1" descr="说明: 微信图片_20171208085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说明: 微信图片_20171208085759"/>
                    <pic:cNvPicPr>
                      <a:picLocks noChangeAspect="1" noChangeArrowheads="1"/>
                    </pic:cNvPicPr>
                  </pic:nvPicPr>
                  <pic:blipFill>
                    <a:blip r:embed="rId6"/>
                    <a:srcRect/>
                    <a:stretch>
                      <a:fillRect/>
                    </a:stretch>
                  </pic:blipFill>
                  <pic:spPr>
                    <a:xfrm>
                      <a:off x="0" y="0"/>
                      <a:ext cx="3317916" cy="3550752"/>
                    </a:xfrm>
                    <a:prstGeom prst="rect">
                      <a:avLst/>
                    </a:prstGeom>
                    <a:noFill/>
                    <a:ln w="9525">
                      <a:noFill/>
                      <a:miter lim="800000"/>
                      <a:headEnd/>
                      <a:tailEnd/>
                    </a:ln>
                  </pic:spPr>
                </pic:pic>
              </a:graphicData>
            </a:graphic>
          </wp:inline>
        </w:drawing>
      </w:r>
    </w:p>
    <w:p>
      <w:pPr>
        <w:spacing w:before="100"/>
        <w:ind w:firstLine="707" w:firstLineChars="220"/>
        <w:jc w:val="left"/>
        <w:rPr>
          <w:rFonts w:hint="eastAsia" w:ascii="宋体" w:hAnsi="宋体" w:eastAsia="宋体"/>
          <w:b/>
          <w:sz w:val="32"/>
          <w:lang w:eastAsia="zh-CN"/>
        </w:rPr>
      </w:pPr>
      <w:r>
        <w:rPr>
          <w:rFonts w:hint="eastAsia" w:ascii="宋体" w:hAnsi="宋体" w:eastAsia="宋体"/>
          <w:b/>
          <w:sz w:val="32"/>
        </w:rPr>
        <w:t>采  购  人：</w:t>
      </w:r>
      <w:r>
        <w:rPr>
          <w:rFonts w:hint="eastAsia" w:ascii="宋体" w:hAnsi="宋体" w:eastAsia="宋体"/>
          <w:b/>
          <w:sz w:val="32"/>
          <w:lang w:eastAsia="zh-CN"/>
        </w:rPr>
        <w:t>深圳市公安局技术侦察支队综合处</w:t>
      </w:r>
    </w:p>
    <w:p>
      <w:pPr>
        <w:spacing w:before="100" w:line="600" w:lineRule="exact"/>
        <w:ind w:firstLine="707" w:firstLineChars="220"/>
        <w:jc w:val="left"/>
        <w:rPr>
          <w:rFonts w:ascii="宋体" w:hAnsi="宋体" w:eastAsia="宋体"/>
          <w:b/>
          <w:sz w:val="32"/>
        </w:rPr>
      </w:pPr>
      <w:r>
        <w:rPr>
          <w:rFonts w:hint="eastAsia" w:ascii="宋体" w:hAnsi="宋体" w:eastAsia="宋体"/>
          <w:b/>
          <w:sz w:val="32"/>
        </w:rPr>
        <w:t>采购代理机构：中吉国际项目管理有限公司</w:t>
      </w:r>
    </w:p>
    <w:p>
      <w:pPr>
        <w:spacing w:before="100" w:line="600" w:lineRule="exact"/>
        <w:jc w:val="center"/>
        <w:rPr>
          <w:rFonts w:ascii="宋体" w:hAnsi="宋体" w:eastAsia="宋体"/>
          <w:b/>
          <w:sz w:val="32"/>
        </w:rPr>
      </w:pPr>
      <w:r>
        <w:rPr>
          <w:rFonts w:hint="eastAsia" w:ascii="宋体" w:hAnsi="宋体" w:eastAsia="宋体"/>
          <w:b/>
          <w:sz w:val="32"/>
        </w:rPr>
        <w:t>二零二二年</w:t>
      </w:r>
      <w:r>
        <w:rPr>
          <w:rFonts w:hint="eastAsia" w:ascii="宋体" w:hAnsi="宋体" w:eastAsia="宋体"/>
          <w:b/>
          <w:sz w:val="32"/>
          <w:lang w:eastAsia="zh-CN"/>
        </w:rPr>
        <w:t>七</w:t>
      </w:r>
      <w:r>
        <w:rPr>
          <w:rFonts w:hint="eastAsia" w:ascii="宋体" w:hAnsi="宋体" w:eastAsia="宋体"/>
          <w:b/>
          <w:sz w:val="32"/>
        </w:rPr>
        <w:t>月</w:t>
      </w:r>
    </w:p>
    <w:p>
      <w:pPr>
        <w:widowControl/>
        <w:jc w:val="left"/>
      </w:pPr>
      <w:r>
        <w:br w:type="page"/>
      </w:r>
    </w:p>
    <w:p>
      <w:pPr>
        <w:pStyle w:val="3"/>
        <w:rPr>
          <w:rFonts w:ascii="宋体" w:hAnsi="宋体"/>
          <w:sz w:val="44"/>
          <w:szCs w:val="32"/>
        </w:rPr>
      </w:pPr>
      <w:bookmarkStart w:id="0" w:name="_Toc55308008"/>
      <w:bookmarkStart w:id="1" w:name="_Toc67411728"/>
      <w:bookmarkStart w:id="2" w:name="_Toc26528"/>
      <w:bookmarkStart w:id="3" w:name="_Toc68772394"/>
      <w:bookmarkStart w:id="4" w:name="_Toc64586398"/>
      <w:bookmarkStart w:id="5" w:name="_Toc68769459"/>
      <w:bookmarkStart w:id="6" w:name="_Toc66183292"/>
      <w:r>
        <w:rPr>
          <w:rFonts w:hint="eastAsia" w:ascii="宋体" w:hAnsi="宋体"/>
          <w:sz w:val="44"/>
          <w:szCs w:val="32"/>
        </w:rPr>
        <w:t>目 录</w:t>
      </w:r>
      <w:bookmarkEnd w:id="0"/>
      <w:bookmarkEnd w:id="1"/>
      <w:bookmarkEnd w:id="2"/>
      <w:bookmarkEnd w:id="3"/>
      <w:bookmarkEnd w:id="4"/>
      <w:bookmarkEnd w:id="5"/>
      <w:bookmarkEnd w:id="6"/>
    </w:p>
    <w:p>
      <w:pPr>
        <w:pStyle w:val="16"/>
        <w:tabs>
          <w:tab w:val="right" w:leader="middleDot" w:pos="8686"/>
        </w:tabs>
        <w:rPr>
          <w:rFonts w:hint="eastAsia" w:ascii="宋体" w:hAnsi="宋体" w:eastAsia="宋体" w:cs="宋体"/>
          <w:sz w:val="22"/>
          <w:szCs w:val="22"/>
        </w:rPr>
      </w:pP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TOC \o "1-3" \h \z \u </w:instrText>
      </w:r>
      <w:r>
        <w:rPr>
          <w:rFonts w:asciiTheme="minorEastAsia" w:hAnsiTheme="minorEastAsia" w:eastAsiaTheme="minorEastAsia"/>
          <w:sz w:val="32"/>
          <w:szCs w:val="32"/>
        </w:rPr>
        <w:fldChar w:fldCharType="separate"/>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\l _Toc26528 </w:instrText>
      </w:r>
      <w:r>
        <w:rPr>
          <w:rFonts w:hint="eastAsia" w:ascii="宋体" w:hAnsi="宋体" w:eastAsia="宋体" w:cs="宋体"/>
          <w:sz w:val="22"/>
          <w:szCs w:val="22"/>
        </w:rPr>
        <w:fldChar w:fldCharType="separate"/>
      </w:r>
      <w:r>
        <w:rPr>
          <w:rFonts w:hint="eastAsia" w:ascii="宋体" w:hAnsi="宋体" w:eastAsia="宋体" w:cs="宋体"/>
          <w:sz w:val="22"/>
          <w:szCs w:val="22"/>
        </w:rPr>
        <w:t>目 录</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_Toc26528 \h </w:instrText>
      </w:r>
      <w:r>
        <w:rPr>
          <w:rFonts w:hint="eastAsia" w:ascii="宋体" w:hAnsi="宋体" w:eastAsia="宋体" w:cs="宋体"/>
          <w:sz w:val="22"/>
          <w:szCs w:val="22"/>
        </w:rPr>
        <w:fldChar w:fldCharType="separate"/>
      </w:r>
      <w:r>
        <w:rPr>
          <w:rFonts w:hint="eastAsia" w:ascii="宋体" w:hAnsi="宋体" w:eastAsia="宋体" w:cs="宋体"/>
          <w:sz w:val="22"/>
          <w:szCs w:val="22"/>
        </w:rPr>
        <w:t>2</w:t>
      </w:r>
      <w:r>
        <w:rPr>
          <w:rFonts w:hint="eastAsia" w:ascii="宋体" w:hAnsi="宋体" w:eastAsia="宋体" w:cs="宋体"/>
          <w:sz w:val="22"/>
          <w:szCs w:val="22"/>
        </w:rPr>
        <w:fldChar w:fldCharType="end"/>
      </w:r>
      <w:r>
        <w:rPr>
          <w:rFonts w:hint="eastAsia" w:ascii="宋体" w:hAnsi="宋体" w:eastAsia="宋体" w:cs="宋体"/>
          <w:sz w:val="22"/>
          <w:szCs w:val="22"/>
        </w:rPr>
        <w:fldChar w:fldCharType="end"/>
      </w:r>
    </w:p>
    <w:p>
      <w:pPr>
        <w:pStyle w:val="16"/>
        <w:tabs>
          <w:tab w:val="right" w:leader="middleDot" w:pos="8686"/>
        </w:tabs>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\l _Toc9748 </w:instrText>
      </w:r>
      <w:r>
        <w:rPr>
          <w:rFonts w:hint="eastAsia" w:ascii="宋体" w:hAnsi="宋体" w:eastAsia="宋体" w:cs="宋体"/>
          <w:sz w:val="22"/>
          <w:szCs w:val="22"/>
        </w:rPr>
        <w:fldChar w:fldCharType="separate"/>
      </w:r>
      <w:r>
        <w:rPr>
          <w:rFonts w:hint="eastAsia" w:ascii="宋体" w:hAnsi="宋体" w:eastAsia="宋体" w:cs="宋体"/>
          <w:sz w:val="22"/>
          <w:szCs w:val="22"/>
        </w:rPr>
        <w:t>第一章  竞价公告</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_Toc9748 \h </w:instrText>
      </w:r>
      <w:r>
        <w:rPr>
          <w:rFonts w:hint="eastAsia" w:ascii="宋体" w:hAnsi="宋体" w:eastAsia="宋体" w:cs="宋体"/>
          <w:sz w:val="22"/>
          <w:szCs w:val="22"/>
        </w:rPr>
        <w:fldChar w:fldCharType="separate"/>
      </w:r>
      <w:r>
        <w:rPr>
          <w:rFonts w:hint="eastAsia" w:ascii="宋体" w:hAnsi="宋体" w:eastAsia="宋体" w:cs="宋体"/>
          <w:sz w:val="22"/>
          <w:szCs w:val="22"/>
        </w:rPr>
        <w:t>4</w:t>
      </w:r>
      <w:r>
        <w:rPr>
          <w:rFonts w:hint="eastAsia" w:ascii="宋体" w:hAnsi="宋体" w:eastAsia="宋体" w:cs="宋体"/>
          <w:sz w:val="22"/>
          <w:szCs w:val="22"/>
        </w:rPr>
        <w:fldChar w:fldCharType="end"/>
      </w:r>
      <w:r>
        <w:rPr>
          <w:rFonts w:hint="eastAsia" w:ascii="宋体" w:hAnsi="宋体" w:eastAsia="宋体" w:cs="宋体"/>
          <w:sz w:val="22"/>
          <w:szCs w:val="22"/>
        </w:rPr>
        <w:fldChar w:fldCharType="end"/>
      </w:r>
    </w:p>
    <w:p>
      <w:pPr>
        <w:pStyle w:val="19"/>
        <w:tabs>
          <w:tab w:val="right" w:leader="middleDot" w:pos="8686"/>
        </w:tabs>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\l _Toc605 </w:instrText>
      </w:r>
      <w:r>
        <w:rPr>
          <w:rFonts w:hint="eastAsia" w:ascii="宋体" w:hAnsi="宋体" w:eastAsia="宋体" w:cs="宋体"/>
          <w:sz w:val="22"/>
          <w:szCs w:val="22"/>
        </w:rPr>
        <w:fldChar w:fldCharType="separate"/>
      </w:r>
      <w:r>
        <w:rPr>
          <w:rFonts w:hint="eastAsia" w:ascii="宋体" w:hAnsi="宋体" w:eastAsia="宋体" w:cs="宋体"/>
          <w:sz w:val="22"/>
          <w:szCs w:val="22"/>
        </w:rPr>
        <w:t>一、项目基本情况</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_Toc605 \h </w:instrText>
      </w:r>
      <w:r>
        <w:rPr>
          <w:rFonts w:hint="eastAsia" w:ascii="宋体" w:hAnsi="宋体" w:eastAsia="宋体" w:cs="宋体"/>
          <w:sz w:val="22"/>
          <w:szCs w:val="22"/>
        </w:rPr>
        <w:fldChar w:fldCharType="separate"/>
      </w:r>
      <w:r>
        <w:rPr>
          <w:rFonts w:hint="eastAsia" w:ascii="宋体" w:hAnsi="宋体" w:eastAsia="宋体" w:cs="宋体"/>
          <w:sz w:val="22"/>
          <w:szCs w:val="22"/>
        </w:rPr>
        <w:t>4</w:t>
      </w:r>
      <w:r>
        <w:rPr>
          <w:rFonts w:hint="eastAsia" w:ascii="宋体" w:hAnsi="宋体" w:eastAsia="宋体" w:cs="宋体"/>
          <w:sz w:val="22"/>
          <w:szCs w:val="22"/>
        </w:rPr>
        <w:fldChar w:fldCharType="end"/>
      </w:r>
      <w:r>
        <w:rPr>
          <w:rFonts w:hint="eastAsia" w:ascii="宋体" w:hAnsi="宋体" w:eastAsia="宋体" w:cs="宋体"/>
          <w:sz w:val="22"/>
          <w:szCs w:val="22"/>
        </w:rPr>
        <w:fldChar w:fldCharType="end"/>
      </w:r>
    </w:p>
    <w:p>
      <w:pPr>
        <w:pStyle w:val="19"/>
        <w:tabs>
          <w:tab w:val="right" w:leader="middleDot" w:pos="8686"/>
        </w:tabs>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\l _Toc7944 </w:instrText>
      </w:r>
      <w:r>
        <w:rPr>
          <w:rFonts w:hint="eastAsia" w:ascii="宋体" w:hAnsi="宋体" w:eastAsia="宋体" w:cs="宋体"/>
          <w:sz w:val="22"/>
          <w:szCs w:val="22"/>
        </w:rPr>
        <w:fldChar w:fldCharType="separate"/>
      </w:r>
      <w:r>
        <w:rPr>
          <w:rFonts w:hint="eastAsia" w:ascii="宋体" w:hAnsi="宋体" w:eastAsia="宋体" w:cs="宋体"/>
          <w:sz w:val="22"/>
          <w:szCs w:val="22"/>
        </w:rPr>
        <w:t>二、申请人的资格要求</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_Toc7944 \h </w:instrText>
      </w:r>
      <w:r>
        <w:rPr>
          <w:rFonts w:hint="eastAsia" w:ascii="宋体" w:hAnsi="宋体" w:eastAsia="宋体" w:cs="宋体"/>
          <w:sz w:val="22"/>
          <w:szCs w:val="22"/>
        </w:rPr>
        <w:fldChar w:fldCharType="separate"/>
      </w:r>
      <w:r>
        <w:rPr>
          <w:rFonts w:hint="eastAsia" w:ascii="宋体" w:hAnsi="宋体" w:eastAsia="宋体" w:cs="宋体"/>
          <w:sz w:val="22"/>
          <w:szCs w:val="22"/>
        </w:rPr>
        <w:t>4</w:t>
      </w:r>
      <w:r>
        <w:rPr>
          <w:rFonts w:hint="eastAsia" w:ascii="宋体" w:hAnsi="宋体" w:eastAsia="宋体" w:cs="宋体"/>
          <w:sz w:val="22"/>
          <w:szCs w:val="22"/>
        </w:rPr>
        <w:fldChar w:fldCharType="end"/>
      </w:r>
      <w:r>
        <w:rPr>
          <w:rFonts w:hint="eastAsia" w:ascii="宋体" w:hAnsi="宋体" w:eastAsia="宋体" w:cs="宋体"/>
          <w:sz w:val="22"/>
          <w:szCs w:val="22"/>
        </w:rPr>
        <w:fldChar w:fldCharType="end"/>
      </w:r>
    </w:p>
    <w:p>
      <w:pPr>
        <w:pStyle w:val="19"/>
        <w:tabs>
          <w:tab w:val="right" w:leader="middleDot" w:pos="8686"/>
        </w:tabs>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\l _Toc2853 </w:instrText>
      </w:r>
      <w:r>
        <w:rPr>
          <w:rFonts w:hint="eastAsia" w:ascii="宋体" w:hAnsi="宋体" w:eastAsia="宋体" w:cs="宋体"/>
          <w:sz w:val="22"/>
          <w:szCs w:val="22"/>
        </w:rPr>
        <w:fldChar w:fldCharType="separate"/>
      </w:r>
      <w:r>
        <w:rPr>
          <w:rFonts w:hint="eastAsia" w:ascii="宋体" w:hAnsi="宋体" w:eastAsia="宋体" w:cs="宋体"/>
          <w:sz w:val="22"/>
          <w:szCs w:val="22"/>
        </w:rPr>
        <w:t>三、供应商竞价程序及时间安排</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_Toc2853 \h </w:instrText>
      </w:r>
      <w:r>
        <w:rPr>
          <w:rFonts w:hint="eastAsia" w:ascii="宋体" w:hAnsi="宋体" w:eastAsia="宋体" w:cs="宋体"/>
          <w:sz w:val="22"/>
          <w:szCs w:val="22"/>
        </w:rPr>
        <w:fldChar w:fldCharType="separate"/>
      </w:r>
      <w:r>
        <w:rPr>
          <w:rFonts w:hint="eastAsia" w:ascii="宋体" w:hAnsi="宋体" w:eastAsia="宋体" w:cs="宋体"/>
          <w:sz w:val="22"/>
          <w:szCs w:val="22"/>
        </w:rPr>
        <w:t>5</w:t>
      </w:r>
      <w:r>
        <w:rPr>
          <w:rFonts w:hint="eastAsia" w:ascii="宋体" w:hAnsi="宋体" w:eastAsia="宋体" w:cs="宋体"/>
          <w:sz w:val="22"/>
          <w:szCs w:val="22"/>
        </w:rPr>
        <w:fldChar w:fldCharType="end"/>
      </w:r>
      <w:r>
        <w:rPr>
          <w:rFonts w:hint="eastAsia" w:ascii="宋体" w:hAnsi="宋体" w:eastAsia="宋体" w:cs="宋体"/>
          <w:sz w:val="22"/>
          <w:szCs w:val="22"/>
        </w:rPr>
        <w:fldChar w:fldCharType="end"/>
      </w:r>
    </w:p>
    <w:p>
      <w:pPr>
        <w:pStyle w:val="19"/>
        <w:tabs>
          <w:tab w:val="right" w:leader="middleDot" w:pos="8686"/>
        </w:tabs>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\l _Toc15459 </w:instrText>
      </w:r>
      <w:r>
        <w:rPr>
          <w:rFonts w:hint="eastAsia" w:ascii="宋体" w:hAnsi="宋体" w:eastAsia="宋体" w:cs="宋体"/>
          <w:sz w:val="22"/>
          <w:szCs w:val="22"/>
        </w:rPr>
        <w:fldChar w:fldCharType="separate"/>
      </w:r>
      <w:r>
        <w:rPr>
          <w:rFonts w:hint="eastAsia" w:ascii="宋体" w:hAnsi="宋体" w:eastAsia="宋体" w:cs="宋体"/>
          <w:sz w:val="22"/>
          <w:szCs w:val="22"/>
        </w:rPr>
        <w:t>四、竞价文件主要内容</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_Toc15459 \h </w:instrText>
      </w:r>
      <w:r>
        <w:rPr>
          <w:rFonts w:hint="eastAsia" w:ascii="宋体" w:hAnsi="宋体" w:eastAsia="宋体" w:cs="宋体"/>
          <w:sz w:val="22"/>
          <w:szCs w:val="22"/>
        </w:rPr>
        <w:fldChar w:fldCharType="separate"/>
      </w:r>
      <w:r>
        <w:rPr>
          <w:rFonts w:hint="eastAsia" w:ascii="宋体" w:hAnsi="宋体" w:eastAsia="宋体" w:cs="宋体"/>
          <w:sz w:val="22"/>
          <w:szCs w:val="22"/>
        </w:rPr>
        <w:t>5</w:t>
      </w:r>
      <w:r>
        <w:rPr>
          <w:rFonts w:hint="eastAsia" w:ascii="宋体" w:hAnsi="宋体" w:eastAsia="宋体" w:cs="宋体"/>
          <w:sz w:val="22"/>
          <w:szCs w:val="22"/>
        </w:rPr>
        <w:fldChar w:fldCharType="end"/>
      </w:r>
      <w:r>
        <w:rPr>
          <w:rFonts w:hint="eastAsia" w:ascii="宋体" w:hAnsi="宋体" w:eastAsia="宋体" w:cs="宋体"/>
          <w:sz w:val="22"/>
          <w:szCs w:val="22"/>
        </w:rPr>
        <w:fldChar w:fldCharType="end"/>
      </w:r>
    </w:p>
    <w:p>
      <w:pPr>
        <w:pStyle w:val="19"/>
        <w:tabs>
          <w:tab w:val="right" w:leader="middleDot" w:pos="8686"/>
        </w:tabs>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\l _Toc21528 </w:instrText>
      </w:r>
      <w:r>
        <w:rPr>
          <w:rFonts w:hint="eastAsia" w:ascii="宋体" w:hAnsi="宋体" w:eastAsia="宋体" w:cs="宋体"/>
          <w:sz w:val="22"/>
          <w:szCs w:val="22"/>
        </w:rPr>
        <w:fldChar w:fldCharType="separate"/>
      </w:r>
      <w:r>
        <w:rPr>
          <w:rFonts w:hint="eastAsia" w:ascii="宋体" w:hAnsi="宋体" w:eastAsia="宋体" w:cs="宋体"/>
          <w:sz w:val="22"/>
          <w:szCs w:val="22"/>
        </w:rPr>
        <w:t>五、竞价成交原则</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_Toc21528 \h </w:instrText>
      </w:r>
      <w:r>
        <w:rPr>
          <w:rFonts w:hint="eastAsia" w:ascii="宋体" w:hAnsi="宋体" w:eastAsia="宋体" w:cs="宋体"/>
          <w:sz w:val="22"/>
          <w:szCs w:val="22"/>
        </w:rPr>
        <w:fldChar w:fldCharType="separate"/>
      </w:r>
      <w:r>
        <w:rPr>
          <w:rFonts w:hint="eastAsia" w:ascii="宋体" w:hAnsi="宋体" w:eastAsia="宋体" w:cs="宋体"/>
          <w:sz w:val="22"/>
          <w:szCs w:val="22"/>
        </w:rPr>
        <w:t>6</w:t>
      </w:r>
      <w:r>
        <w:rPr>
          <w:rFonts w:hint="eastAsia" w:ascii="宋体" w:hAnsi="宋体" w:eastAsia="宋体" w:cs="宋体"/>
          <w:sz w:val="22"/>
          <w:szCs w:val="22"/>
        </w:rPr>
        <w:fldChar w:fldCharType="end"/>
      </w:r>
      <w:r>
        <w:rPr>
          <w:rFonts w:hint="eastAsia" w:ascii="宋体" w:hAnsi="宋体" w:eastAsia="宋体" w:cs="宋体"/>
          <w:sz w:val="22"/>
          <w:szCs w:val="22"/>
        </w:rPr>
        <w:fldChar w:fldCharType="end"/>
      </w:r>
    </w:p>
    <w:p>
      <w:pPr>
        <w:pStyle w:val="19"/>
        <w:tabs>
          <w:tab w:val="right" w:leader="middleDot" w:pos="8686"/>
        </w:tabs>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\l _Toc9754 </w:instrText>
      </w:r>
      <w:r>
        <w:rPr>
          <w:rFonts w:hint="eastAsia" w:ascii="宋体" w:hAnsi="宋体" w:eastAsia="宋体" w:cs="宋体"/>
          <w:sz w:val="22"/>
          <w:szCs w:val="22"/>
        </w:rPr>
        <w:fldChar w:fldCharType="separate"/>
      </w:r>
      <w:r>
        <w:rPr>
          <w:rFonts w:hint="eastAsia" w:ascii="宋体" w:hAnsi="宋体" w:eastAsia="宋体" w:cs="宋体"/>
          <w:sz w:val="22"/>
          <w:szCs w:val="22"/>
        </w:rPr>
        <w:t>六、供应商实质性响应标准</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_Toc9754 \h </w:instrText>
      </w:r>
      <w:r>
        <w:rPr>
          <w:rFonts w:hint="eastAsia" w:ascii="宋体" w:hAnsi="宋体" w:eastAsia="宋体" w:cs="宋体"/>
          <w:sz w:val="22"/>
          <w:szCs w:val="22"/>
        </w:rPr>
        <w:fldChar w:fldCharType="separate"/>
      </w:r>
      <w:r>
        <w:rPr>
          <w:rFonts w:hint="eastAsia" w:ascii="宋体" w:hAnsi="宋体" w:eastAsia="宋体" w:cs="宋体"/>
          <w:sz w:val="22"/>
          <w:szCs w:val="22"/>
        </w:rPr>
        <w:t>6</w:t>
      </w:r>
      <w:r>
        <w:rPr>
          <w:rFonts w:hint="eastAsia" w:ascii="宋体" w:hAnsi="宋体" w:eastAsia="宋体" w:cs="宋体"/>
          <w:sz w:val="22"/>
          <w:szCs w:val="22"/>
        </w:rPr>
        <w:fldChar w:fldCharType="end"/>
      </w:r>
      <w:r>
        <w:rPr>
          <w:rFonts w:hint="eastAsia" w:ascii="宋体" w:hAnsi="宋体" w:eastAsia="宋体" w:cs="宋体"/>
          <w:sz w:val="22"/>
          <w:szCs w:val="22"/>
        </w:rPr>
        <w:fldChar w:fldCharType="end"/>
      </w:r>
    </w:p>
    <w:p>
      <w:pPr>
        <w:pStyle w:val="19"/>
        <w:tabs>
          <w:tab w:val="right" w:leader="middleDot" w:pos="8686"/>
        </w:tabs>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\l _Toc21093 </w:instrText>
      </w:r>
      <w:r>
        <w:rPr>
          <w:rFonts w:hint="eastAsia" w:ascii="宋体" w:hAnsi="宋体" w:eastAsia="宋体" w:cs="宋体"/>
          <w:sz w:val="22"/>
          <w:szCs w:val="22"/>
        </w:rPr>
        <w:fldChar w:fldCharType="separate"/>
      </w:r>
      <w:r>
        <w:rPr>
          <w:rFonts w:hint="eastAsia" w:ascii="宋体" w:hAnsi="宋体" w:eastAsia="宋体" w:cs="宋体"/>
          <w:sz w:val="22"/>
          <w:szCs w:val="22"/>
        </w:rPr>
        <w:t>七、竞价争议的解决</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_Toc21093 \h </w:instrText>
      </w:r>
      <w:r>
        <w:rPr>
          <w:rFonts w:hint="eastAsia" w:ascii="宋体" w:hAnsi="宋体" w:eastAsia="宋体" w:cs="宋体"/>
          <w:sz w:val="22"/>
          <w:szCs w:val="22"/>
        </w:rPr>
        <w:fldChar w:fldCharType="separate"/>
      </w:r>
      <w:r>
        <w:rPr>
          <w:rFonts w:hint="eastAsia" w:ascii="宋体" w:hAnsi="宋体" w:eastAsia="宋体" w:cs="宋体"/>
          <w:sz w:val="22"/>
          <w:szCs w:val="22"/>
        </w:rPr>
        <w:t>7</w:t>
      </w:r>
      <w:r>
        <w:rPr>
          <w:rFonts w:hint="eastAsia" w:ascii="宋体" w:hAnsi="宋体" w:eastAsia="宋体" w:cs="宋体"/>
          <w:sz w:val="22"/>
          <w:szCs w:val="22"/>
        </w:rPr>
        <w:fldChar w:fldCharType="end"/>
      </w:r>
      <w:r>
        <w:rPr>
          <w:rFonts w:hint="eastAsia" w:ascii="宋体" w:hAnsi="宋体" w:eastAsia="宋体" w:cs="宋体"/>
          <w:sz w:val="22"/>
          <w:szCs w:val="22"/>
        </w:rPr>
        <w:fldChar w:fldCharType="end"/>
      </w:r>
    </w:p>
    <w:p>
      <w:pPr>
        <w:pStyle w:val="19"/>
        <w:tabs>
          <w:tab w:val="right" w:leader="middleDot" w:pos="8686"/>
        </w:tabs>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\l _Toc23937 </w:instrText>
      </w:r>
      <w:r>
        <w:rPr>
          <w:rFonts w:hint="eastAsia" w:ascii="宋体" w:hAnsi="宋体" w:eastAsia="宋体" w:cs="宋体"/>
          <w:sz w:val="22"/>
          <w:szCs w:val="22"/>
        </w:rPr>
        <w:fldChar w:fldCharType="separate"/>
      </w:r>
      <w:r>
        <w:rPr>
          <w:rFonts w:hint="eastAsia" w:ascii="宋体" w:hAnsi="宋体" w:eastAsia="宋体" w:cs="宋体"/>
          <w:sz w:val="22"/>
          <w:szCs w:val="22"/>
        </w:rPr>
        <w:t>八、竞价有关情况处理</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_Toc23937 \h </w:instrText>
      </w:r>
      <w:r>
        <w:rPr>
          <w:rFonts w:hint="eastAsia" w:ascii="宋体" w:hAnsi="宋体" w:eastAsia="宋体" w:cs="宋体"/>
          <w:sz w:val="22"/>
          <w:szCs w:val="22"/>
        </w:rPr>
        <w:fldChar w:fldCharType="separate"/>
      </w:r>
      <w:r>
        <w:rPr>
          <w:rFonts w:hint="eastAsia" w:ascii="宋体" w:hAnsi="宋体" w:eastAsia="宋体" w:cs="宋体"/>
          <w:sz w:val="22"/>
          <w:szCs w:val="22"/>
        </w:rPr>
        <w:t>7</w:t>
      </w:r>
      <w:r>
        <w:rPr>
          <w:rFonts w:hint="eastAsia" w:ascii="宋体" w:hAnsi="宋体" w:eastAsia="宋体" w:cs="宋体"/>
          <w:sz w:val="22"/>
          <w:szCs w:val="22"/>
        </w:rPr>
        <w:fldChar w:fldCharType="end"/>
      </w:r>
      <w:r>
        <w:rPr>
          <w:rFonts w:hint="eastAsia" w:ascii="宋体" w:hAnsi="宋体" w:eastAsia="宋体" w:cs="宋体"/>
          <w:sz w:val="22"/>
          <w:szCs w:val="22"/>
        </w:rPr>
        <w:fldChar w:fldCharType="end"/>
      </w:r>
    </w:p>
    <w:p>
      <w:pPr>
        <w:pStyle w:val="19"/>
        <w:tabs>
          <w:tab w:val="right" w:leader="middleDot" w:pos="8686"/>
        </w:tabs>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\l _Toc26469 </w:instrText>
      </w:r>
      <w:r>
        <w:rPr>
          <w:rFonts w:hint="eastAsia" w:ascii="宋体" w:hAnsi="宋体" w:eastAsia="宋体" w:cs="宋体"/>
          <w:sz w:val="22"/>
          <w:szCs w:val="22"/>
        </w:rPr>
        <w:fldChar w:fldCharType="separate"/>
      </w:r>
      <w:r>
        <w:rPr>
          <w:rFonts w:hint="eastAsia" w:ascii="宋体" w:hAnsi="宋体" w:eastAsia="宋体" w:cs="宋体"/>
          <w:sz w:val="22"/>
          <w:szCs w:val="22"/>
        </w:rPr>
        <w:t>九、交纳投标保证金</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_Toc26469 \h </w:instrText>
      </w:r>
      <w:r>
        <w:rPr>
          <w:rFonts w:hint="eastAsia" w:ascii="宋体" w:hAnsi="宋体" w:eastAsia="宋体" w:cs="宋体"/>
          <w:sz w:val="22"/>
          <w:szCs w:val="22"/>
        </w:rPr>
        <w:fldChar w:fldCharType="separate"/>
      </w:r>
      <w:r>
        <w:rPr>
          <w:rFonts w:hint="eastAsia" w:ascii="宋体" w:hAnsi="宋体" w:eastAsia="宋体" w:cs="宋体"/>
          <w:sz w:val="22"/>
          <w:szCs w:val="22"/>
        </w:rPr>
        <w:t>7</w:t>
      </w:r>
      <w:r>
        <w:rPr>
          <w:rFonts w:hint="eastAsia" w:ascii="宋体" w:hAnsi="宋体" w:eastAsia="宋体" w:cs="宋体"/>
          <w:sz w:val="22"/>
          <w:szCs w:val="22"/>
        </w:rPr>
        <w:fldChar w:fldCharType="end"/>
      </w:r>
      <w:r>
        <w:rPr>
          <w:rFonts w:hint="eastAsia" w:ascii="宋体" w:hAnsi="宋体" w:eastAsia="宋体" w:cs="宋体"/>
          <w:sz w:val="22"/>
          <w:szCs w:val="22"/>
        </w:rPr>
        <w:fldChar w:fldCharType="end"/>
      </w:r>
    </w:p>
    <w:p>
      <w:pPr>
        <w:pStyle w:val="19"/>
        <w:tabs>
          <w:tab w:val="right" w:leader="middleDot" w:pos="8686"/>
        </w:tabs>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\l _Toc30335 </w:instrText>
      </w:r>
      <w:r>
        <w:rPr>
          <w:rFonts w:hint="eastAsia" w:ascii="宋体" w:hAnsi="宋体" w:eastAsia="宋体" w:cs="宋体"/>
          <w:sz w:val="22"/>
          <w:szCs w:val="22"/>
        </w:rPr>
        <w:fldChar w:fldCharType="separate"/>
      </w:r>
      <w:r>
        <w:rPr>
          <w:rFonts w:hint="eastAsia" w:ascii="宋体" w:hAnsi="宋体" w:eastAsia="宋体" w:cs="宋体"/>
          <w:sz w:val="22"/>
          <w:szCs w:val="22"/>
        </w:rPr>
        <w:t>十、重要提示</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_Toc30335 \h </w:instrText>
      </w:r>
      <w:r>
        <w:rPr>
          <w:rFonts w:hint="eastAsia" w:ascii="宋体" w:hAnsi="宋体" w:eastAsia="宋体" w:cs="宋体"/>
          <w:sz w:val="22"/>
          <w:szCs w:val="22"/>
        </w:rPr>
        <w:fldChar w:fldCharType="separate"/>
      </w:r>
      <w:r>
        <w:rPr>
          <w:rFonts w:hint="eastAsia" w:ascii="宋体" w:hAnsi="宋体" w:eastAsia="宋体" w:cs="宋体"/>
          <w:sz w:val="22"/>
          <w:szCs w:val="22"/>
        </w:rPr>
        <w:t>7</w:t>
      </w:r>
      <w:r>
        <w:rPr>
          <w:rFonts w:hint="eastAsia" w:ascii="宋体" w:hAnsi="宋体" w:eastAsia="宋体" w:cs="宋体"/>
          <w:sz w:val="22"/>
          <w:szCs w:val="22"/>
        </w:rPr>
        <w:fldChar w:fldCharType="end"/>
      </w:r>
      <w:r>
        <w:rPr>
          <w:rFonts w:hint="eastAsia" w:ascii="宋体" w:hAnsi="宋体" w:eastAsia="宋体" w:cs="宋体"/>
          <w:sz w:val="22"/>
          <w:szCs w:val="22"/>
        </w:rPr>
        <w:fldChar w:fldCharType="end"/>
      </w:r>
    </w:p>
    <w:p>
      <w:pPr>
        <w:pStyle w:val="19"/>
        <w:tabs>
          <w:tab w:val="right" w:leader="middleDot" w:pos="8686"/>
        </w:tabs>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\l _Toc30608 </w:instrText>
      </w:r>
      <w:r>
        <w:rPr>
          <w:rFonts w:hint="eastAsia" w:ascii="宋体" w:hAnsi="宋体" w:eastAsia="宋体" w:cs="宋体"/>
          <w:sz w:val="22"/>
          <w:szCs w:val="22"/>
        </w:rPr>
        <w:fldChar w:fldCharType="separate"/>
      </w:r>
      <w:r>
        <w:rPr>
          <w:rFonts w:hint="eastAsia" w:ascii="宋体" w:hAnsi="宋体" w:eastAsia="宋体" w:cs="宋体"/>
          <w:sz w:val="22"/>
          <w:szCs w:val="22"/>
        </w:rPr>
        <w:t>十一、联系方式</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_Toc30608 \h </w:instrText>
      </w:r>
      <w:r>
        <w:rPr>
          <w:rFonts w:hint="eastAsia" w:ascii="宋体" w:hAnsi="宋体" w:eastAsia="宋体" w:cs="宋体"/>
          <w:sz w:val="22"/>
          <w:szCs w:val="22"/>
        </w:rPr>
        <w:fldChar w:fldCharType="separate"/>
      </w:r>
      <w:r>
        <w:rPr>
          <w:rFonts w:hint="eastAsia" w:ascii="宋体" w:hAnsi="宋体" w:eastAsia="宋体" w:cs="宋体"/>
          <w:sz w:val="22"/>
          <w:szCs w:val="22"/>
        </w:rPr>
        <w:t>7</w:t>
      </w:r>
      <w:r>
        <w:rPr>
          <w:rFonts w:hint="eastAsia" w:ascii="宋体" w:hAnsi="宋体" w:eastAsia="宋体" w:cs="宋体"/>
          <w:sz w:val="22"/>
          <w:szCs w:val="22"/>
        </w:rPr>
        <w:fldChar w:fldCharType="end"/>
      </w:r>
      <w:r>
        <w:rPr>
          <w:rFonts w:hint="eastAsia" w:ascii="宋体" w:hAnsi="宋体" w:eastAsia="宋体" w:cs="宋体"/>
          <w:sz w:val="22"/>
          <w:szCs w:val="22"/>
        </w:rPr>
        <w:fldChar w:fldCharType="end"/>
      </w:r>
    </w:p>
    <w:p>
      <w:pPr>
        <w:pStyle w:val="16"/>
        <w:tabs>
          <w:tab w:val="right" w:leader="middleDot" w:pos="8686"/>
        </w:tabs>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\l _Toc2862 </w:instrText>
      </w:r>
      <w:r>
        <w:rPr>
          <w:rFonts w:hint="eastAsia" w:ascii="宋体" w:hAnsi="宋体" w:eastAsia="宋体" w:cs="宋体"/>
          <w:sz w:val="22"/>
          <w:szCs w:val="22"/>
        </w:rPr>
        <w:fldChar w:fldCharType="separate"/>
      </w:r>
      <w:r>
        <w:rPr>
          <w:rFonts w:hint="eastAsia" w:ascii="宋体" w:hAnsi="宋体" w:eastAsia="宋体" w:cs="宋体"/>
          <w:sz w:val="22"/>
          <w:szCs w:val="22"/>
        </w:rPr>
        <w:t>第二章  竞价采购需求明细</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_Toc2862 \h </w:instrText>
      </w:r>
      <w:r>
        <w:rPr>
          <w:rFonts w:hint="eastAsia" w:ascii="宋体" w:hAnsi="宋体" w:eastAsia="宋体" w:cs="宋体"/>
          <w:sz w:val="22"/>
          <w:szCs w:val="22"/>
        </w:rPr>
        <w:fldChar w:fldCharType="separate"/>
      </w:r>
      <w:r>
        <w:rPr>
          <w:rFonts w:hint="eastAsia" w:ascii="宋体" w:hAnsi="宋体" w:eastAsia="宋体" w:cs="宋体"/>
          <w:sz w:val="22"/>
          <w:szCs w:val="22"/>
        </w:rPr>
        <w:t>9</w:t>
      </w:r>
      <w:r>
        <w:rPr>
          <w:rFonts w:hint="eastAsia" w:ascii="宋体" w:hAnsi="宋体" w:eastAsia="宋体" w:cs="宋体"/>
          <w:sz w:val="22"/>
          <w:szCs w:val="22"/>
        </w:rPr>
        <w:fldChar w:fldCharType="end"/>
      </w:r>
      <w:r>
        <w:rPr>
          <w:rFonts w:hint="eastAsia" w:ascii="宋体" w:hAnsi="宋体" w:eastAsia="宋体" w:cs="宋体"/>
          <w:sz w:val="22"/>
          <w:szCs w:val="22"/>
        </w:rPr>
        <w:fldChar w:fldCharType="end"/>
      </w:r>
    </w:p>
    <w:p>
      <w:pPr>
        <w:pStyle w:val="19"/>
        <w:tabs>
          <w:tab w:val="right" w:leader="middleDot" w:pos="8686"/>
        </w:tabs>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\l _Toc26130 </w:instrText>
      </w:r>
      <w:r>
        <w:rPr>
          <w:rFonts w:hint="eastAsia" w:ascii="宋体" w:hAnsi="宋体" w:eastAsia="宋体" w:cs="宋体"/>
          <w:sz w:val="22"/>
          <w:szCs w:val="22"/>
        </w:rPr>
        <w:fldChar w:fldCharType="separate"/>
      </w:r>
      <w:r>
        <w:rPr>
          <w:rFonts w:hint="eastAsia" w:ascii="宋体" w:hAnsi="宋体" w:eastAsia="宋体" w:cs="宋体"/>
          <w:sz w:val="22"/>
          <w:szCs w:val="22"/>
        </w:rPr>
        <w:t>一、项目清单</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_Toc26130 \h </w:instrText>
      </w:r>
      <w:r>
        <w:rPr>
          <w:rFonts w:hint="eastAsia" w:ascii="宋体" w:hAnsi="宋体" w:eastAsia="宋体" w:cs="宋体"/>
          <w:sz w:val="22"/>
          <w:szCs w:val="22"/>
        </w:rPr>
        <w:fldChar w:fldCharType="separate"/>
      </w:r>
      <w:r>
        <w:rPr>
          <w:rFonts w:hint="eastAsia" w:ascii="宋体" w:hAnsi="宋体" w:eastAsia="宋体" w:cs="宋体"/>
          <w:sz w:val="22"/>
          <w:szCs w:val="22"/>
        </w:rPr>
        <w:t>9</w:t>
      </w:r>
      <w:r>
        <w:rPr>
          <w:rFonts w:hint="eastAsia" w:ascii="宋体" w:hAnsi="宋体" w:eastAsia="宋体" w:cs="宋体"/>
          <w:sz w:val="22"/>
          <w:szCs w:val="22"/>
        </w:rPr>
        <w:fldChar w:fldCharType="end"/>
      </w:r>
      <w:r>
        <w:rPr>
          <w:rFonts w:hint="eastAsia" w:ascii="宋体" w:hAnsi="宋体" w:eastAsia="宋体" w:cs="宋体"/>
          <w:sz w:val="22"/>
          <w:szCs w:val="22"/>
        </w:rPr>
        <w:fldChar w:fldCharType="end"/>
      </w:r>
    </w:p>
    <w:p>
      <w:pPr>
        <w:pStyle w:val="19"/>
        <w:tabs>
          <w:tab w:val="right" w:leader="middleDot" w:pos="8686"/>
        </w:tabs>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\l _Toc17820 </w:instrText>
      </w:r>
      <w:r>
        <w:rPr>
          <w:rFonts w:hint="eastAsia" w:ascii="宋体" w:hAnsi="宋体" w:eastAsia="宋体" w:cs="宋体"/>
          <w:sz w:val="22"/>
          <w:szCs w:val="22"/>
        </w:rPr>
        <w:fldChar w:fldCharType="separate"/>
      </w:r>
      <w:r>
        <w:rPr>
          <w:rFonts w:hint="eastAsia" w:ascii="宋体" w:hAnsi="宋体" w:eastAsia="宋体" w:cs="宋体"/>
          <w:sz w:val="22"/>
          <w:szCs w:val="22"/>
        </w:rPr>
        <w:t>二、 技术</w:t>
      </w:r>
      <w:r>
        <w:rPr>
          <w:rFonts w:hint="eastAsia" w:ascii="宋体" w:hAnsi="宋体" w:eastAsia="宋体" w:cs="宋体"/>
          <w:sz w:val="22"/>
          <w:szCs w:val="22"/>
          <w:lang w:eastAsia="zh-CN"/>
        </w:rPr>
        <w:t>需</w:t>
      </w:r>
      <w:r>
        <w:rPr>
          <w:rFonts w:hint="eastAsia" w:ascii="宋体" w:hAnsi="宋体" w:eastAsia="宋体" w:cs="宋体"/>
          <w:sz w:val="22"/>
          <w:szCs w:val="22"/>
        </w:rPr>
        <w:t>求</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_Toc17820 \h </w:instrText>
      </w:r>
      <w:r>
        <w:rPr>
          <w:rFonts w:hint="eastAsia" w:ascii="宋体" w:hAnsi="宋体" w:eastAsia="宋体" w:cs="宋体"/>
          <w:sz w:val="22"/>
          <w:szCs w:val="22"/>
        </w:rPr>
        <w:fldChar w:fldCharType="separate"/>
      </w:r>
      <w:r>
        <w:rPr>
          <w:rFonts w:hint="eastAsia" w:ascii="宋体" w:hAnsi="宋体" w:eastAsia="宋体" w:cs="宋体"/>
          <w:sz w:val="22"/>
          <w:szCs w:val="22"/>
        </w:rPr>
        <w:t>9</w:t>
      </w:r>
      <w:r>
        <w:rPr>
          <w:rFonts w:hint="eastAsia" w:ascii="宋体" w:hAnsi="宋体" w:eastAsia="宋体" w:cs="宋体"/>
          <w:sz w:val="22"/>
          <w:szCs w:val="22"/>
        </w:rPr>
        <w:fldChar w:fldCharType="end"/>
      </w:r>
      <w:r>
        <w:rPr>
          <w:rFonts w:hint="eastAsia" w:ascii="宋体" w:hAnsi="宋体" w:eastAsia="宋体" w:cs="宋体"/>
          <w:sz w:val="22"/>
          <w:szCs w:val="22"/>
        </w:rPr>
        <w:fldChar w:fldCharType="end"/>
      </w:r>
    </w:p>
    <w:p>
      <w:pPr>
        <w:pStyle w:val="19"/>
        <w:tabs>
          <w:tab w:val="right" w:leader="middleDot" w:pos="8686"/>
        </w:tabs>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\l _Toc521 </w:instrText>
      </w:r>
      <w:r>
        <w:rPr>
          <w:rFonts w:hint="eastAsia" w:ascii="宋体" w:hAnsi="宋体" w:eastAsia="宋体" w:cs="宋体"/>
          <w:sz w:val="22"/>
          <w:szCs w:val="22"/>
        </w:rPr>
        <w:fldChar w:fldCharType="separate"/>
      </w:r>
      <w:r>
        <w:rPr>
          <w:rFonts w:hint="eastAsia" w:ascii="宋体" w:hAnsi="宋体" w:eastAsia="宋体" w:cs="宋体"/>
          <w:sz w:val="22"/>
          <w:szCs w:val="22"/>
        </w:rPr>
        <w:t>三、商务要求</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_Toc521 \h </w:instrText>
      </w:r>
      <w:r>
        <w:rPr>
          <w:rFonts w:hint="eastAsia" w:ascii="宋体" w:hAnsi="宋体" w:eastAsia="宋体" w:cs="宋体"/>
          <w:sz w:val="22"/>
          <w:szCs w:val="22"/>
        </w:rPr>
        <w:fldChar w:fldCharType="separate"/>
      </w:r>
      <w:r>
        <w:rPr>
          <w:rFonts w:hint="eastAsia" w:ascii="宋体" w:hAnsi="宋体" w:eastAsia="宋体" w:cs="宋体"/>
          <w:sz w:val="22"/>
          <w:szCs w:val="22"/>
        </w:rPr>
        <w:t>10</w:t>
      </w:r>
      <w:r>
        <w:rPr>
          <w:rFonts w:hint="eastAsia" w:ascii="宋体" w:hAnsi="宋体" w:eastAsia="宋体" w:cs="宋体"/>
          <w:sz w:val="22"/>
          <w:szCs w:val="22"/>
        </w:rPr>
        <w:fldChar w:fldCharType="end"/>
      </w:r>
      <w:r>
        <w:rPr>
          <w:rFonts w:hint="eastAsia" w:ascii="宋体" w:hAnsi="宋体" w:eastAsia="宋体" w:cs="宋体"/>
          <w:sz w:val="22"/>
          <w:szCs w:val="22"/>
        </w:rPr>
        <w:fldChar w:fldCharType="end"/>
      </w:r>
    </w:p>
    <w:p>
      <w:pPr>
        <w:pStyle w:val="16"/>
        <w:tabs>
          <w:tab w:val="right" w:leader="middleDot" w:pos="8686"/>
        </w:tabs>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\l _Toc30867 </w:instrText>
      </w:r>
      <w:r>
        <w:rPr>
          <w:rFonts w:hint="eastAsia" w:ascii="宋体" w:hAnsi="宋体" w:eastAsia="宋体" w:cs="宋体"/>
          <w:sz w:val="22"/>
          <w:szCs w:val="22"/>
        </w:rPr>
        <w:fldChar w:fldCharType="separate"/>
      </w:r>
      <w:r>
        <w:rPr>
          <w:rFonts w:hint="eastAsia" w:ascii="宋体" w:hAnsi="宋体" w:eastAsia="宋体" w:cs="宋体"/>
          <w:sz w:val="22"/>
          <w:szCs w:val="22"/>
        </w:rPr>
        <w:t>第三章  竞价应答文件</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_Toc30867 \h </w:instrText>
      </w:r>
      <w:r>
        <w:rPr>
          <w:rFonts w:hint="eastAsia" w:ascii="宋体" w:hAnsi="宋体" w:eastAsia="宋体" w:cs="宋体"/>
          <w:sz w:val="22"/>
          <w:szCs w:val="22"/>
        </w:rPr>
        <w:fldChar w:fldCharType="separate"/>
      </w:r>
      <w:r>
        <w:rPr>
          <w:rFonts w:hint="eastAsia" w:ascii="宋体" w:hAnsi="宋体" w:eastAsia="宋体" w:cs="宋体"/>
          <w:sz w:val="22"/>
          <w:szCs w:val="22"/>
        </w:rPr>
        <w:t>13</w:t>
      </w:r>
      <w:r>
        <w:rPr>
          <w:rFonts w:hint="eastAsia" w:ascii="宋体" w:hAnsi="宋体" w:eastAsia="宋体" w:cs="宋体"/>
          <w:sz w:val="22"/>
          <w:szCs w:val="22"/>
        </w:rPr>
        <w:fldChar w:fldCharType="end"/>
      </w:r>
      <w:r>
        <w:rPr>
          <w:rFonts w:hint="eastAsia" w:ascii="宋体" w:hAnsi="宋体" w:eastAsia="宋体" w:cs="宋体"/>
          <w:sz w:val="22"/>
          <w:szCs w:val="22"/>
        </w:rPr>
        <w:fldChar w:fldCharType="end"/>
      </w:r>
    </w:p>
    <w:p>
      <w:pPr>
        <w:pStyle w:val="19"/>
        <w:tabs>
          <w:tab w:val="right" w:leader="middleDot" w:pos="8686"/>
        </w:tabs>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\l _Toc6835 </w:instrText>
      </w:r>
      <w:r>
        <w:rPr>
          <w:rFonts w:hint="eastAsia" w:ascii="宋体" w:hAnsi="宋体" w:eastAsia="宋体" w:cs="宋体"/>
          <w:sz w:val="22"/>
          <w:szCs w:val="22"/>
        </w:rPr>
        <w:fldChar w:fldCharType="separate"/>
      </w:r>
      <w:r>
        <w:rPr>
          <w:rFonts w:hint="eastAsia" w:ascii="宋体" w:hAnsi="宋体" w:eastAsia="宋体" w:cs="宋体"/>
          <w:bCs/>
          <w:sz w:val="22"/>
          <w:szCs w:val="22"/>
        </w:rPr>
        <w:t>一、资格性、符合性审查表</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_Toc6835 \h </w:instrText>
      </w:r>
      <w:r>
        <w:rPr>
          <w:rFonts w:hint="eastAsia" w:ascii="宋体" w:hAnsi="宋体" w:eastAsia="宋体" w:cs="宋体"/>
          <w:sz w:val="22"/>
          <w:szCs w:val="22"/>
        </w:rPr>
        <w:fldChar w:fldCharType="separate"/>
      </w:r>
      <w:r>
        <w:rPr>
          <w:rFonts w:hint="eastAsia" w:ascii="宋体" w:hAnsi="宋体" w:eastAsia="宋体" w:cs="宋体"/>
          <w:sz w:val="22"/>
          <w:szCs w:val="22"/>
        </w:rPr>
        <w:t>14</w:t>
      </w:r>
      <w:r>
        <w:rPr>
          <w:rFonts w:hint="eastAsia" w:ascii="宋体" w:hAnsi="宋体" w:eastAsia="宋体" w:cs="宋体"/>
          <w:sz w:val="22"/>
          <w:szCs w:val="22"/>
        </w:rPr>
        <w:fldChar w:fldCharType="end"/>
      </w:r>
      <w:r>
        <w:rPr>
          <w:rFonts w:hint="eastAsia" w:ascii="宋体" w:hAnsi="宋体" w:eastAsia="宋体" w:cs="宋体"/>
          <w:sz w:val="22"/>
          <w:szCs w:val="22"/>
        </w:rPr>
        <w:fldChar w:fldCharType="end"/>
      </w:r>
    </w:p>
    <w:p>
      <w:pPr>
        <w:pStyle w:val="19"/>
        <w:tabs>
          <w:tab w:val="right" w:leader="middleDot" w:pos="8686"/>
        </w:tabs>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\l _Toc18313 </w:instrText>
      </w:r>
      <w:r>
        <w:rPr>
          <w:rFonts w:hint="eastAsia" w:ascii="宋体" w:hAnsi="宋体" w:eastAsia="宋体" w:cs="宋体"/>
          <w:sz w:val="22"/>
          <w:szCs w:val="22"/>
        </w:rPr>
        <w:fldChar w:fldCharType="separate"/>
      </w:r>
      <w:r>
        <w:rPr>
          <w:rFonts w:hint="eastAsia" w:ascii="宋体" w:hAnsi="宋体" w:eastAsia="宋体" w:cs="宋体"/>
          <w:bCs/>
          <w:sz w:val="22"/>
          <w:szCs w:val="22"/>
        </w:rPr>
        <w:t>二、承诺函</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_Toc18313 \h </w:instrText>
      </w:r>
      <w:r>
        <w:rPr>
          <w:rFonts w:hint="eastAsia" w:ascii="宋体" w:hAnsi="宋体" w:eastAsia="宋体" w:cs="宋体"/>
          <w:sz w:val="22"/>
          <w:szCs w:val="22"/>
        </w:rPr>
        <w:fldChar w:fldCharType="separate"/>
      </w:r>
      <w:r>
        <w:rPr>
          <w:rFonts w:hint="eastAsia" w:ascii="宋体" w:hAnsi="宋体" w:eastAsia="宋体" w:cs="宋体"/>
          <w:sz w:val="22"/>
          <w:szCs w:val="22"/>
        </w:rPr>
        <w:t>16</w:t>
      </w:r>
      <w:r>
        <w:rPr>
          <w:rFonts w:hint="eastAsia" w:ascii="宋体" w:hAnsi="宋体" w:eastAsia="宋体" w:cs="宋体"/>
          <w:sz w:val="22"/>
          <w:szCs w:val="22"/>
        </w:rPr>
        <w:fldChar w:fldCharType="end"/>
      </w:r>
      <w:r>
        <w:rPr>
          <w:rFonts w:hint="eastAsia" w:ascii="宋体" w:hAnsi="宋体" w:eastAsia="宋体" w:cs="宋体"/>
          <w:sz w:val="22"/>
          <w:szCs w:val="22"/>
        </w:rPr>
        <w:fldChar w:fldCharType="end"/>
      </w:r>
    </w:p>
    <w:p>
      <w:pPr>
        <w:pStyle w:val="19"/>
        <w:tabs>
          <w:tab w:val="right" w:leader="middleDot" w:pos="8686"/>
        </w:tabs>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\l _Toc23064 </w:instrText>
      </w:r>
      <w:r>
        <w:rPr>
          <w:rFonts w:hint="eastAsia" w:ascii="宋体" w:hAnsi="宋体" w:eastAsia="宋体" w:cs="宋体"/>
          <w:sz w:val="22"/>
          <w:szCs w:val="22"/>
        </w:rPr>
        <w:fldChar w:fldCharType="separate"/>
      </w:r>
      <w:r>
        <w:rPr>
          <w:rFonts w:hint="eastAsia" w:ascii="宋体" w:hAnsi="宋体" w:eastAsia="宋体" w:cs="宋体"/>
          <w:bCs/>
          <w:sz w:val="22"/>
          <w:szCs w:val="22"/>
        </w:rPr>
        <w:t>三、法定代表人资格证明书</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_Toc23064 \h </w:instrText>
      </w:r>
      <w:r>
        <w:rPr>
          <w:rFonts w:hint="eastAsia" w:ascii="宋体" w:hAnsi="宋体" w:eastAsia="宋体" w:cs="宋体"/>
          <w:sz w:val="22"/>
          <w:szCs w:val="22"/>
        </w:rPr>
        <w:fldChar w:fldCharType="separate"/>
      </w:r>
      <w:r>
        <w:rPr>
          <w:rFonts w:hint="eastAsia" w:ascii="宋体" w:hAnsi="宋体" w:eastAsia="宋体" w:cs="宋体"/>
          <w:sz w:val="22"/>
          <w:szCs w:val="22"/>
        </w:rPr>
        <w:t>18</w:t>
      </w:r>
      <w:r>
        <w:rPr>
          <w:rFonts w:hint="eastAsia" w:ascii="宋体" w:hAnsi="宋体" w:eastAsia="宋体" w:cs="宋体"/>
          <w:sz w:val="22"/>
          <w:szCs w:val="22"/>
        </w:rPr>
        <w:fldChar w:fldCharType="end"/>
      </w:r>
      <w:r>
        <w:rPr>
          <w:rFonts w:hint="eastAsia" w:ascii="宋体" w:hAnsi="宋体" w:eastAsia="宋体" w:cs="宋体"/>
          <w:sz w:val="22"/>
          <w:szCs w:val="22"/>
        </w:rPr>
        <w:fldChar w:fldCharType="end"/>
      </w:r>
    </w:p>
    <w:p>
      <w:pPr>
        <w:pStyle w:val="19"/>
        <w:tabs>
          <w:tab w:val="right" w:leader="middleDot" w:pos="8686"/>
        </w:tabs>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\l _Toc7976 </w:instrText>
      </w:r>
      <w:r>
        <w:rPr>
          <w:rFonts w:hint="eastAsia" w:ascii="宋体" w:hAnsi="宋体" w:eastAsia="宋体" w:cs="宋体"/>
          <w:sz w:val="22"/>
          <w:szCs w:val="22"/>
        </w:rPr>
        <w:fldChar w:fldCharType="separate"/>
      </w:r>
      <w:r>
        <w:rPr>
          <w:rFonts w:hint="eastAsia" w:ascii="宋体" w:hAnsi="宋体" w:eastAsia="宋体" w:cs="宋体"/>
          <w:bCs/>
          <w:sz w:val="22"/>
          <w:szCs w:val="22"/>
        </w:rPr>
        <w:t>四、授权委托代理人联系方式</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_Toc7976 \h </w:instrText>
      </w:r>
      <w:r>
        <w:rPr>
          <w:rFonts w:hint="eastAsia" w:ascii="宋体" w:hAnsi="宋体" w:eastAsia="宋体" w:cs="宋体"/>
          <w:sz w:val="22"/>
          <w:szCs w:val="22"/>
        </w:rPr>
        <w:fldChar w:fldCharType="separate"/>
      </w:r>
      <w:r>
        <w:rPr>
          <w:rFonts w:hint="eastAsia" w:ascii="宋体" w:hAnsi="宋体" w:eastAsia="宋体" w:cs="宋体"/>
          <w:sz w:val="22"/>
          <w:szCs w:val="22"/>
        </w:rPr>
        <w:t>19</w:t>
      </w:r>
      <w:r>
        <w:rPr>
          <w:rFonts w:hint="eastAsia" w:ascii="宋体" w:hAnsi="宋体" w:eastAsia="宋体" w:cs="宋体"/>
          <w:sz w:val="22"/>
          <w:szCs w:val="22"/>
        </w:rPr>
        <w:fldChar w:fldCharType="end"/>
      </w:r>
      <w:r>
        <w:rPr>
          <w:rFonts w:hint="eastAsia" w:ascii="宋体" w:hAnsi="宋体" w:eastAsia="宋体" w:cs="宋体"/>
          <w:sz w:val="22"/>
          <w:szCs w:val="22"/>
        </w:rPr>
        <w:fldChar w:fldCharType="end"/>
      </w:r>
    </w:p>
    <w:p>
      <w:pPr>
        <w:pStyle w:val="19"/>
        <w:tabs>
          <w:tab w:val="right" w:leader="middleDot" w:pos="8686"/>
        </w:tabs>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\l _Toc16881 </w:instrText>
      </w:r>
      <w:r>
        <w:rPr>
          <w:rFonts w:hint="eastAsia" w:ascii="宋体" w:hAnsi="宋体" w:eastAsia="宋体" w:cs="宋体"/>
          <w:sz w:val="22"/>
          <w:szCs w:val="22"/>
        </w:rPr>
        <w:fldChar w:fldCharType="separate"/>
      </w:r>
      <w:r>
        <w:rPr>
          <w:rFonts w:hint="eastAsia" w:ascii="宋体" w:hAnsi="宋体" w:eastAsia="宋体" w:cs="宋体"/>
          <w:bCs/>
          <w:sz w:val="22"/>
          <w:szCs w:val="22"/>
        </w:rPr>
        <w:t>五、商务条款偏离表</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_Toc16881 \h </w:instrText>
      </w:r>
      <w:r>
        <w:rPr>
          <w:rFonts w:hint="eastAsia" w:ascii="宋体" w:hAnsi="宋体" w:eastAsia="宋体" w:cs="宋体"/>
          <w:sz w:val="22"/>
          <w:szCs w:val="22"/>
        </w:rPr>
        <w:fldChar w:fldCharType="separate"/>
      </w:r>
      <w:r>
        <w:rPr>
          <w:rFonts w:hint="eastAsia" w:ascii="宋体" w:hAnsi="宋体" w:eastAsia="宋体" w:cs="宋体"/>
          <w:sz w:val="22"/>
          <w:szCs w:val="22"/>
        </w:rPr>
        <w:t>20</w:t>
      </w:r>
      <w:r>
        <w:rPr>
          <w:rFonts w:hint="eastAsia" w:ascii="宋体" w:hAnsi="宋体" w:eastAsia="宋体" w:cs="宋体"/>
          <w:sz w:val="22"/>
          <w:szCs w:val="22"/>
        </w:rPr>
        <w:fldChar w:fldCharType="end"/>
      </w:r>
      <w:r>
        <w:rPr>
          <w:rFonts w:hint="eastAsia" w:ascii="宋体" w:hAnsi="宋体" w:eastAsia="宋体" w:cs="宋体"/>
          <w:sz w:val="22"/>
          <w:szCs w:val="22"/>
        </w:rPr>
        <w:fldChar w:fldCharType="end"/>
      </w:r>
    </w:p>
    <w:p>
      <w:pPr>
        <w:pStyle w:val="19"/>
        <w:tabs>
          <w:tab w:val="right" w:leader="middleDot" w:pos="8686"/>
        </w:tabs>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\l _Toc2837 </w:instrText>
      </w:r>
      <w:r>
        <w:rPr>
          <w:rFonts w:hint="eastAsia" w:ascii="宋体" w:hAnsi="宋体" w:eastAsia="宋体" w:cs="宋体"/>
          <w:sz w:val="22"/>
          <w:szCs w:val="22"/>
        </w:rPr>
        <w:fldChar w:fldCharType="separate"/>
      </w:r>
      <w:r>
        <w:rPr>
          <w:rFonts w:hint="eastAsia" w:ascii="宋体" w:hAnsi="宋体" w:eastAsia="宋体" w:cs="宋体"/>
          <w:bCs/>
          <w:sz w:val="22"/>
          <w:szCs w:val="22"/>
        </w:rPr>
        <w:t>六、技术条款偏离表</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_Toc2837 \h </w:instrText>
      </w:r>
      <w:r>
        <w:rPr>
          <w:rFonts w:hint="eastAsia" w:ascii="宋体" w:hAnsi="宋体" w:eastAsia="宋体" w:cs="宋体"/>
          <w:sz w:val="22"/>
          <w:szCs w:val="22"/>
        </w:rPr>
        <w:fldChar w:fldCharType="separate"/>
      </w:r>
      <w:r>
        <w:rPr>
          <w:rFonts w:hint="eastAsia" w:ascii="宋体" w:hAnsi="宋体" w:eastAsia="宋体" w:cs="宋体"/>
          <w:sz w:val="22"/>
          <w:szCs w:val="22"/>
        </w:rPr>
        <w:t>24</w:t>
      </w:r>
      <w:r>
        <w:rPr>
          <w:rFonts w:hint="eastAsia" w:ascii="宋体" w:hAnsi="宋体" w:eastAsia="宋体" w:cs="宋体"/>
          <w:sz w:val="22"/>
          <w:szCs w:val="22"/>
        </w:rPr>
        <w:fldChar w:fldCharType="end"/>
      </w:r>
      <w:r>
        <w:rPr>
          <w:rFonts w:hint="eastAsia" w:ascii="宋体" w:hAnsi="宋体" w:eastAsia="宋体" w:cs="宋体"/>
          <w:sz w:val="22"/>
          <w:szCs w:val="22"/>
        </w:rPr>
        <w:fldChar w:fldCharType="end"/>
      </w:r>
    </w:p>
    <w:p>
      <w:pPr>
        <w:pStyle w:val="19"/>
        <w:tabs>
          <w:tab w:val="right" w:leader="middleDot" w:pos="8686"/>
        </w:tabs>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\l _Toc17631 </w:instrText>
      </w:r>
      <w:r>
        <w:rPr>
          <w:rFonts w:hint="eastAsia" w:ascii="宋体" w:hAnsi="宋体" w:eastAsia="宋体" w:cs="宋体"/>
          <w:sz w:val="22"/>
          <w:szCs w:val="22"/>
        </w:rPr>
        <w:fldChar w:fldCharType="separate"/>
      </w:r>
      <w:r>
        <w:rPr>
          <w:rFonts w:hint="eastAsia" w:ascii="宋体" w:hAnsi="宋体" w:eastAsia="宋体" w:cs="宋体"/>
          <w:bCs/>
          <w:sz w:val="22"/>
          <w:szCs w:val="22"/>
          <w:lang w:eastAsia="zh-CN"/>
        </w:rPr>
        <w:t>七、 投标报价表</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_Toc17631 \h </w:instrText>
      </w:r>
      <w:r>
        <w:rPr>
          <w:rFonts w:hint="eastAsia" w:ascii="宋体" w:hAnsi="宋体" w:eastAsia="宋体" w:cs="宋体"/>
          <w:sz w:val="22"/>
          <w:szCs w:val="22"/>
        </w:rPr>
        <w:fldChar w:fldCharType="separate"/>
      </w:r>
      <w:r>
        <w:rPr>
          <w:rFonts w:hint="eastAsia" w:ascii="宋体" w:hAnsi="宋体" w:eastAsia="宋体" w:cs="宋体"/>
          <w:sz w:val="22"/>
          <w:szCs w:val="22"/>
        </w:rPr>
        <w:t>26</w:t>
      </w:r>
      <w:r>
        <w:rPr>
          <w:rFonts w:hint="eastAsia" w:ascii="宋体" w:hAnsi="宋体" w:eastAsia="宋体" w:cs="宋体"/>
          <w:sz w:val="22"/>
          <w:szCs w:val="22"/>
        </w:rPr>
        <w:fldChar w:fldCharType="end"/>
      </w:r>
      <w:r>
        <w:rPr>
          <w:rFonts w:hint="eastAsia" w:ascii="宋体" w:hAnsi="宋体" w:eastAsia="宋体" w:cs="宋体"/>
          <w:sz w:val="22"/>
          <w:szCs w:val="22"/>
        </w:rPr>
        <w:fldChar w:fldCharType="end"/>
      </w:r>
    </w:p>
    <w:p>
      <w:pPr>
        <w:pStyle w:val="19"/>
        <w:tabs>
          <w:tab w:val="right" w:leader="middleDot" w:pos="8686"/>
        </w:tabs>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\l _Toc6869 </w:instrText>
      </w:r>
      <w:r>
        <w:rPr>
          <w:rFonts w:hint="eastAsia" w:ascii="宋体" w:hAnsi="宋体" w:eastAsia="宋体" w:cs="宋体"/>
          <w:sz w:val="22"/>
          <w:szCs w:val="22"/>
        </w:rPr>
        <w:fldChar w:fldCharType="separate"/>
      </w:r>
      <w:r>
        <w:rPr>
          <w:rFonts w:hint="eastAsia" w:ascii="宋体" w:hAnsi="宋体" w:eastAsia="宋体" w:cs="宋体"/>
          <w:bCs/>
          <w:sz w:val="22"/>
          <w:szCs w:val="22"/>
          <w:lang w:eastAsia="zh-CN"/>
        </w:rPr>
        <w:t>（一）开标一览表</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_Toc6869 \h </w:instrText>
      </w:r>
      <w:r>
        <w:rPr>
          <w:rFonts w:hint="eastAsia" w:ascii="宋体" w:hAnsi="宋体" w:eastAsia="宋体" w:cs="宋体"/>
          <w:sz w:val="22"/>
          <w:szCs w:val="22"/>
        </w:rPr>
        <w:fldChar w:fldCharType="separate"/>
      </w:r>
      <w:r>
        <w:rPr>
          <w:rFonts w:hint="eastAsia" w:ascii="宋体" w:hAnsi="宋体" w:eastAsia="宋体" w:cs="宋体"/>
          <w:sz w:val="22"/>
          <w:szCs w:val="22"/>
        </w:rPr>
        <w:t>26</w:t>
      </w:r>
      <w:r>
        <w:rPr>
          <w:rFonts w:hint="eastAsia" w:ascii="宋体" w:hAnsi="宋体" w:eastAsia="宋体" w:cs="宋体"/>
          <w:sz w:val="22"/>
          <w:szCs w:val="22"/>
        </w:rPr>
        <w:fldChar w:fldCharType="end"/>
      </w:r>
      <w:r>
        <w:rPr>
          <w:rFonts w:hint="eastAsia" w:ascii="宋体" w:hAnsi="宋体" w:eastAsia="宋体" w:cs="宋体"/>
          <w:sz w:val="22"/>
          <w:szCs w:val="22"/>
        </w:rPr>
        <w:fldChar w:fldCharType="end"/>
      </w:r>
    </w:p>
    <w:p>
      <w:pPr>
        <w:pStyle w:val="19"/>
        <w:tabs>
          <w:tab w:val="right" w:leader="middleDot" w:pos="8686"/>
        </w:tabs>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\l _Toc1573 </w:instrText>
      </w:r>
      <w:r>
        <w:rPr>
          <w:rFonts w:hint="eastAsia" w:ascii="宋体" w:hAnsi="宋体" w:eastAsia="宋体" w:cs="宋体"/>
          <w:sz w:val="22"/>
          <w:szCs w:val="22"/>
        </w:rPr>
        <w:fldChar w:fldCharType="separate"/>
      </w:r>
      <w:r>
        <w:rPr>
          <w:rFonts w:hint="eastAsia" w:ascii="宋体" w:hAnsi="宋体" w:eastAsia="宋体" w:cs="宋体"/>
          <w:bCs/>
          <w:sz w:val="22"/>
          <w:szCs w:val="22"/>
          <w:lang w:eastAsia="zh-CN"/>
        </w:rPr>
        <w:t>（二）</w:t>
      </w:r>
      <w:r>
        <w:rPr>
          <w:rFonts w:hint="eastAsia" w:ascii="宋体" w:hAnsi="宋体" w:eastAsia="宋体" w:cs="宋体"/>
          <w:bCs/>
          <w:sz w:val="22"/>
          <w:szCs w:val="22"/>
        </w:rPr>
        <w:t>分项报价表</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_Toc1573 \h </w:instrText>
      </w:r>
      <w:r>
        <w:rPr>
          <w:rFonts w:hint="eastAsia" w:ascii="宋体" w:hAnsi="宋体" w:eastAsia="宋体" w:cs="宋体"/>
          <w:sz w:val="22"/>
          <w:szCs w:val="22"/>
        </w:rPr>
        <w:fldChar w:fldCharType="separate"/>
      </w:r>
      <w:r>
        <w:rPr>
          <w:rFonts w:hint="eastAsia" w:ascii="宋体" w:hAnsi="宋体" w:eastAsia="宋体" w:cs="宋体"/>
          <w:sz w:val="22"/>
          <w:szCs w:val="22"/>
        </w:rPr>
        <w:t>27</w:t>
      </w:r>
      <w:r>
        <w:rPr>
          <w:rFonts w:hint="eastAsia" w:ascii="宋体" w:hAnsi="宋体" w:eastAsia="宋体" w:cs="宋体"/>
          <w:sz w:val="22"/>
          <w:szCs w:val="22"/>
        </w:rPr>
        <w:fldChar w:fldCharType="end"/>
      </w:r>
      <w:r>
        <w:rPr>
          <w:rFonts w:hint="eastAsia" w:ascii="宋体" w:hAnsi="宋体" w:eastAsia="宋体" w:cs="宋体"/>
          <w:sz w:val="22"/>
          <w:szCs w:val="22"/>
        </w:rPr>
        <w:fldChar w:fldCharType="end"/>
      </w:r>
    </w:p>
    <w:p>
      <w:pPr>
        <w:pStyle w:val="19"/>
        <w:tabs>
          <w:tab w:val="right" w:leader="middleDot" w:pos="8686"/>
        </w:tabs>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\l _Toc22282 </w:instrText>
      </w:r>
      <w:r>
        <w:rPr>
          <w:rFonts w:hint="eastAsia" w:ascii="宋体" w:hAnsi="宋体" w:eastAsia="宋体" w:cs="宋体"/>
          <w:sz w:val="22"/>
          <w:szCs w:val="22"/>
        </w:rPr>
        <w:fldChar w:fldCharType="separate"/>
      </w:r>
      <w:r>
        <w:rPr>
          <w:rFonts w:hint="eastAsia" w:ascii="宋体" w:hAnsi="宋体" w:eastAsia="宋体" w:cs="宋体"/>
          <w:bCs/>
          <w:sz w:val="22"/>
          <w:szCs w:val="22"/>
          <w:lang w:eastAsia="zh-CN"/>
        </w:rPr>
        <w:t>八</w:t>
      </w:r>
      <w:r>
        <w:rPr>
          <w:rFonts w:hint="eastAsia" w:ascii="宋体" w:hAnsi="宋体" w:eastAsia="宋体" w:cs="宋体"/>
          <w:bCs/>
          <w:sz w:val="22"/>
          <w:szCs w:val="22"/>
        </w:rPr>
        <w:t>、其他响应资料</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_Toc22282 \h </w:instrText>
      </w:r>
      <w:r>
        <w:rPr>
          <w:rFonts w:hint="eastAsia" w:ascii="宋体" w:hAnsi="宋体" w:eastAsia="宋体" w:cs="宋体"/>
          <w:sz w:val="22"/>
          <w:szCs w:val="22"/>
        </w:rPr>
        <w:fldChar w:fldCharType="separate"/>
      </w:r>
      <w:r>
        <w:rPr>
          <w:rFonts w:hint="eastAsia" w:ascii="宋体" w:hAnsi="宋体" w:eastAsia="宋体" w:cs="宋体"/>
          <w:sz w:val="22"/>
          <w:szCs w:val="22"/>
        </w:rPr>
        <w:t>28</w:t>
      </w:r>
      <w:r>
        <w:rPr>
          <w:rFonts w:hint="eastAsia" w:ascii="宋体" w:hAnsi="宋体" w:eastAsia="宋体" w:cs="宋体"/>
          <w:sz w:val="22"/>
          <w:szCs w:val="22"/>
        </w:rPr>
        <w:fldChar w:fldCharType="end"/>
      </w:r>
      <w:r>
        <w:rPr>
          <w:rFonts w:hint="eastAsia" w:ascii="宋体" w:hAnsi="宋体" w:eastAsia="宋体" w:cs="宋体"/>
          <w:sz w:val="22"/>
          <w:szCs w:val="22"/>
        </w:rPr>
        <w:fldChar w:fldCharType="end"/>
      </w:r>
    </w:p>
    <w:p>
      <w:pPr>
        <w:spacing w:line="360" w:lineRule="auto"/>
        <w:rPr>
          <w:rFonts w:ascii="宋体" w:hAnsi="宋体" w:eastAsia="宋体"/>
          <w:sz w:val="28"/>
          <w:szCs w:val="28"/>
        </w:rPr>
      </w:pPr>
      <w:r>
        <w:rPr>
          <w:rFonts w:asciiTheme="minorEastAsia" w:hAnsiTheme="minorEastAsia" w:eastAsiaTheme="minorEastAsia"/>
          <w:szCs w:val="32"/>
        </w:rPr>
        <w:fldChar w:fldCharType="end"/>
      </w:r>
    </w:p>
    <w:p>
      <w:pPr>
        <w:widowControl/>
        <w:jc w:val="left"/>
        <w:rPr>
          <w:rFonts w:ascii="宋体" w:hAnsi="宋体" w:eastAsia="宋体"/>
          <w:sz w:val="28"/>
          <w:szCs w:val="28"/>
        </w:rPr>
      </w:pPr>
      <w:r>
        <w:rPr>
          <w:rFonts w:ascii="宋体" w:hAnsi="宋体" w:eastAsia="宋体"/>
          <w:sz w:val="28"/>
          <w:szCs w:val="28"/>
        </w:rPr>
        <w:br w:type="page"/>
      </w:r>
    </w:p>
    <w:p>
      <w:pPr>
        <w:pStyle w:val="3"/>
        <w:rPr>
          <w:rFonts w:ascii="宋体" w:hAnsi="宋体"/>
          <w:sz w:val="44"/>
          <w:szCs w:val="32"/>
        </w:rPr>
      </w:pPr>
      <w:bookmarkStart w:id="7" w:name="_Toc67411729"/>
      <w:bookmarkStart w:id="8" w:name="_Toc15982"/>
      <w:bookmarkStart w:id="9" w:name="_Toc9748"/>
      <w:bookmarkStart w:id="10" w:name="_Toc68769460"/>
      <w:r>
        <w:rPr>
          <w:rFonts w:hint="eastAsia" w:ascii="宋体" w:hAnsi="宋体"/>
          <w:sz w:val="44"/>
          <w:szCs w:val="32"/>
        </w:rPr>
        <w:t>第一章  竞价公告</w:t>
      </w:r>
      <w:bookmarkEnd w:id="7"/>
      <w:bookmarkEnd w:id="8"/>
      <w:bookmarkEnd w:id="9"/>
      <w:bookmarkEnd w:id="10"/>
    </w:p>
    <w:p>
      <w:pPr>
        <w:spacing w:line="360" w:lineRule="auto"/>
        <w:ind w:firstLine="480" w:firstLineChars="200"/>
        <w:rPr>
          <w:rFonts w:ascii="宋体" w:hAnsi="宋体" w:eastAsia="宋体" w:cs="宋体"/>
          <w:sz w:val="24"/>
          <w:szCs w:val="24"/>
        </w:rPr>
      </w:pPr>
      <w:bookmarkStart w:id="11" w:name="_Toc17558"/>
      <w:bookmarkStart w:id="12" w:name="_Toc475606993"/>
      <w:r>
        <w:rPr>
          <w:rFonts w:hint="eastAsia" w:ascii="宋体" w:hAnsi="宋体" w:eastAsia="宋体" w:cs="宋体"/>
          <w:sz w:val="24"/>
          <w:szCs w:val="24"/>
        </w:rPr>
        <w:t>我司受</w:t>
      </w:r>
      <w:r>
        <w:rPr>
          <w:rFonts w:hint="eastAsia" w:ascii="宋体" w:hAnsi="宋体" w:eastAsia="宋体" w:cs="宋体"/>
          <w:sz w:val="24"/>
          <w:szCs w:val="24"/>
          <w:lang w:eastAsia="zh-CN"/>
        </w:rPr>
        <w:t>深圳市公安局技术侦察支队综合处</w:t>
      </w:r>
      <w:r>
        <w:rPr>
          <w:rFonts w:hint="eastAsia" w:ascii="宋体" w:hAnsi="宋体" w:eastAsia="宋体" w:cs="宋体"/>
          <w:sz w:val="24"/>
          <w:szCs w:val="24"/>
        </w:rPr>
        <w:t>委托，根据深圳市公安局关于印发《深圳市公安局政府采购管理办法》及其实施细则的通知</w:t>
      </w:r>
      <w:r>
        <w:rPr>
          <w:rFonts w:hint="eastAsia" w:ascii="宋体" w:hAnsi="宋体" w:eastAsia="宋体" w:cs="宋体"/>
          <w:sz w:val="24"/>
          <w:szCs w:val="24"/>
          <w:lang w:eastAsia="zh-CN"/>
        </w:rPr>
        <w:t>（</w:t>
      </w:r>
      <w:r>
        <w:rPr>
          <w:rFonts w:hint="eastAsia" w:ascii="宋体" w:hAnsi="宋体" w:eastAsia="宋体" w:cs="宋体"/>
          <w:sz w:val="24"/>
          <w:szCs w:val="24"/>
        </w:rPr>
        <w:t>深公（警保）字〔2022〕253号</w:t>
      </w:r>
      <w:r>
        <w:rPr>
          <w:rFonts w:hint="eastAsia" w:ascii="宋体" w:hAnsi="宋体" w:eastAsia="宋体" w:cs="宋体"/>
          <w:sz w:val="24"/>
          <w:szCs w:val="24"/>
          <w:lang w:eastAsia="zh-CN"/>
        </w:rPr>
        <w:t>）</w:t>
      </w:r>
      <w:r>
        <w:rPr>
          <w:rFonts w:hint="eastAsia" w:ascii="宋体" w:hAnsi="宋体" w:eastAsia="宋体" w:cs="宋体"/>
          <w:sz w:val="24"/>
          <w:szCs w:val="24"/>
        </w:rPr>
        <w:t>和参照其他法律法规的有关规定，就“</w:t>
      </w:r>
      <w:r>
        <w:rPr>
          <w:rFonts w:hint="eastAsia" w:ascii="宋体" w:hAnsi="宋体" w:eastAsia="宋体" w:cs="宋体"/>
          <w:sz w:val="24"/>
          <w:szCs w:val="24"/>
          <w:lang w:val="zh-CN"/>
        </w:rPr>
        <w:t>UPS电源蓄电池更换</w:t>
      </w:r>
      <w:r>
        <w:rPr>
          <w:rFonts w:hint="eastAsia" w:ascii="宋体" w:hAnsi="宋体" w:eastAsia="宋体" w:cs="宋体"/>
          <w:sz w:val="24"/>
          <w:szCs w:val="24"/>
        </w:rPr>
        <w:t>”通过公开竞价方式选择供应商。欢迎符合资格要求并有履约能力的供应商参与竞价。</w:t>
      </w:r>
    </w:p>
    <w:p>
      <w:pPr>
        <w:pStyle w:val="4"/>
        <w:tabs>
          <w:tab w:val="left" w:pos="1800"/>
        </w:tabs>
        <w:spacing w:before="120" w:after="120" w:line="360" w:lineRule="auto"/>
        <w:rPr>
          <w:rFonts w:cs="仿宋" w:asciiTheme="minorEastAsia" w:hAnsiTheme="minorEastAsia" w:eastAsiaTheme="minorEastAsia"/>
          <w:sz w:val="24"/>
          <w:szCs w:val="28"/>
        </w:rPr>
      </w:pPr>
      <w:bookmarkStart w:id="13" w:name="_Toc605"/>
      <w:bookmarkStart w:id="14" w:name="_Toc68769461"/>
      <w:bookmarkStart w:id="15" w:name="_Toc67411730"/>
      <w:r>
        <w:rPr>
          <w:rFonts w:hint="eastAsia" w:cs="仿宋" w:asciiTheme="minorEastAsia" w:hAnsiTheme="minorEastAsia" w:eastAsiaTheme="minorEastAsia"/>
          <w:sz w:val="24"/>
          <w:szCs w:val="28"/>
        </w:rPr>
        <w:t>一、项目基本情况</w:t>
      </w:r>
      <w:bookmarkEnd w:id="13"/>
      <w:bookmarkEnd w:id="14"/>
      <w:bookmarkEnd w:id="15"/>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1、项目编号：</w:t>
      </w:r>
      <w:r>
        <w:rPr>
          <w:rFonts w:hint="eastAsia" w:ascii="宋体" w:hAnsi="宋体" w:eastAsia="宋体" w:cs="宋体"/>
          <w:sz w:val="24"/>
          <w:szCs w:val="24"/>
          <w:lang w:eastAsia="zh-CN"/>
        </w:rPr>
        <w:t>CGXM2207080005</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2、项目名称：</w:t>
      </w:r>
      <w:r>
        <w:rPr>
          <w:rFonts w:hint="eastAsia" w:ascii="宋体" w:hAnsi="宋体" w:eastAsia="宋体" w:cs="宋体"/>
          <w:sz w:val="24"/>
          <w:szCs w:val="24"/>
          <w:lang w:val="zh-CN"/>
        </w:rPr>
        <w:t>UPS电源蓄电池更换</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3、采购标的：</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
        <w:gridCol w:w="2973"/>
        <w:gridCol w:w="872"/>
        <w:gridCol w:w="823"/>
        <w:gridCol w:w="1917"/>
        <w:gridCol w:w="1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pct"/>
            <w:vAlign w:val="center"/>
          </w:tcPr>
          <w:p>
            <w:pPr>
              <w:widowControl/>
              <w:adjustRightInd w:val="0"/>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序号</w:t>
            </w:r>
          </w:p>
        </w:tc>
        <w:tc>
          <w:tcPr>
            <w:tcW w:w="1670" w:type="pct"/>
            <w:vAlign w:val="center"/>
          </w:tcPr>
          <w:p>
            <w:pPr>
              <w:widowControl/>
              <w:adjustRightInd w:val="0"/>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lang w:eastAsia="zh-CN"/>
              </w:rPr>
              <w:t>项目</w:t>
            </w:r>
            <w:r>
              <w:rPr>
                <w:rFonts w:hint="eastAsia" w:cs="宋体" w:asciiTheme="minorEastAsia" w:hAnsiTheme="minorEastAsia" w:eastAsiaTheme="minorEastAsia"/>
                <w:kern w:val="0"/>
                <w:sz w:val="24"/>
                <w:szCs w:val="24"/>
              </w:rPr>
              <w:t>名称</w:t>
            </w:r>
          </w:p>
        </w:tc>
        <w:tc>
          <w:tcPr>
            <w:tcW w:w="490" w:type="pct"/>
            <w:vAlign w:val="center"/>
          </w:tcPr>
          <w:p>
            <w:pPr>
              <w:widowControl/>
              <w:adjustRightInd w:val="0"/>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数量</w:t>
            </w:r>
          </w:p>
        </w:tc>
        <w:tc>
          <w:tcPr>
            <w:tcW w:w="462" w:type="pct"/>
            <w:vAlign w:val="center"/>
          </w:tcPr>
          <w:p>
            <w:pPr>
              <w:widowControl/>
              <w:adjustRightInd w:val="0"/>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单位</w:t>
            </w:r>
          </w:p>
        </w:tc>
        <w:tc>
          <w:tcPr>
            <w:tcW w:w="1077" w:type="pct"/>
            <w:vAlign w:val="center"/>
          </w:tcPr>
          <w:p>
            <w:pPr>
              <w:widowControl/>
              <w:adjustRightInd w:val="0"/>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预算金额（元）</w:t>
            </w:r>
          </w:p>
        </w:tc>
        <w:tc>
          <w:tcPr>
            <w:tcW w:w="799" w:type="pct"/>
            <w:vAlign w:val="center"/>
          </w:tcPr>
          <w:p>
            <w:pPr>
              <w:widowControl/>
              <w:adjustRightInd w:val="0"/>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pct"/>
            <w:vAlign w:val="center"/>
          </w:tcPr>
          <w:p>
            <w:pPr>
              <w:widowControl/>
              <w:spacing w:line="360" w:lineRule="auto"/>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1</w:t>
            </w:r>
          </w:p>
        </w:tc>
        <w:tc>
          <w:tcPr>
            <w:tcW w:w="1670" w:type="pct"/>
            <w:vAlign w:val="center"/>
          </w:tcPr>
          <w:p>
            <w:pPr>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lang w:val="zh-CN"/>
              </w:rPr>
              <w:t>UPS电源蓄电池更换</w:t>
            </w:r>
          </w:p>
        </w:tc>
        <w:tc>
          <w:tcPr>
            <w:tcW w:w="490" w:type="pct"/>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462" w:type="pct"/>
            <w:vAlign w:val="center"/>
          </w:tcPr>
          <w:p>
            <w:pPr>
              <w:widowControl/>
              <w:spacing w:line="360" w:lineRule="auto"/>
              <w:jc w:val="center"/>
              <w:rPr>
                <w:rFonts w:hint="eastAsia" w:cs="宋体" w:asciiTheme="minorEastAsia" w:hAnsiTheme="minorEastAsia" w:eastAsiaTheme="minorEastAsia"/>
                <w:color w:val="000000"/>
                <w:kern w:val="0"/>
                <w:sz w:val="24"/>
                <w:szCs w:val="24"/>
                <w:lang w:eastAsia="zh-CN"/>
              </w:rPr>
            </w:pPr>
            <w:r>
              <w:rPr>
                <w:rFonts w:hint="eastAsia" w:cs="宋体" w:asciiTheme="minorEastAsia" w:hAnsiTheme="minorEastAsia" w:eastAsiaTheme="minorEastAsia"/>
                <w:color w:val="000000"/>
                <w:kern w:val="0"/>
                <w:sz w:val="24"/>
                <w:szCs w:val="24"/>
                <w:lang w:eastAsia="zh-CN"/>
              </w:rPr>
              <w:t>项</w:t>
            </w:r>
          </w:p>
        </w:tc>
        <w:tc>
          <w:tcPr>
            <w:tcW w:w="1077" w:type="pct"/>
            <w:vAlign w:val="center"/>
          </w:tcPr>
          <w:p>
            <w:pPr>
              <w:spacing w:line="360" w:lineRule="auto"/>
              <w:jc w:val="center"/>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250000.00</w:t>
            </w:r>
          </w:p>
        </w:tc>
        <w:tc>
          <w:tcPr>
            <w:tcW w:w="799" w:type="pct"/>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拒绝进口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124" w:type="pct"/>
            <w:gridSpan w:val="4"/>
            <w:vAlign w:val="center"/>
          </w:tcPr>
          <w:p>
            <w:pPr>
              <w:widowControl/>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合计</w:t>
            </w:r>
          </w:p>
        </w:tc>
        <w:tc>
          <w:tcPr>
            <w:tcW w:w="1876" w:type="pct"/>
            <w:gridSpan w:val="2"/>
            <w:vAlign w:val="center"/>
          </w:tcPr>
          <w:p>
            <w:pPr>
              <w:spacing w:line="360" w:lineRule="auto"/>
              <w:jc w:val="center"/>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250000.00</w:t>
            </w:r>
          </w:p>
        </w:tc>
      </w:tr>
    </w:tbl>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4、交货期、技术</w:t>
      </w:r>
      <w:r>
        <w:rPr>
          <w:rFonts w:hint="eastAsia" w:ascii="宋体" w:hAnsi="宋体" w:eastAsia="宋体" w:cs="宋体"/>
          <w:sz w:val="24"/>
          <w:szCs w:val="24"/>
          <w:lang w:eastAsia="zh-CN"/>
        </w:rPr>
        <w:t>需</w:t>
      </w:r>
      <w:r>
        <w:rPr>
          <w:rFonts w:hint="eastAsia" w:ascii="宋体" w:hAnsi="宋体" w:eastAsia="宋体" w:cs="宋体"/>
          <w:sz w:val="24"/>
          <w:szCs w:val="24"/>
        </w:rPr>
        <w:t>求、商务要求等内容详见竞价采购需求。</w:t>
      </w:r>
    </w:p>
    <w:p>
      <w:pPr>
        <w:pStyle w:val="4"/>
        <w:tabs>
          <w:tab w:val="left" w:pos="1800"/>
        </w:tabs>
        <w:spacing w:before="120" w:after="120" w:line="360" w:lineRule="auto"/>
        <w:rPr>
          <w:rFonts w:cs="仿宋" w:asciiTheme="minorEastAsia" w:hAnsiTheme="minorEastAsia" w:eastAsiaTheme="minorEastAsia"/>
          <w:sz w:val="24"/>
          <w:szCs w:val="28"/>
        </w:rPr>
      </w:pPr>
      <w:bookmarkStart w:id="16" w:name="_Toc67411731"/>
      <w:bookmarkStart w:id="17" w:name="_Toc68769462"/>
      <w:bookmarkStart w:id="18" w:name="_Toc7944"/>
      <w:r>
        <w:rPr>
          <w:rFonts w:hint="eastAsia" w:cs="仿宋" w:asciiTheme="minorEastAsia" w:hAnsiTheme="minorEastAsia" w:eastAsiaTheme="minorEastAsia"/>
          <w:sz w:val="24"/>
          <w:szCs w:val="28"/>
        </w:rPr>
        <w:t>二、申请人的资格要求</w:t>
      </w:r>
      <w:bookmarkEnd w:id="16"/>
      <w:bookmarkEnd w:id="17"/>
      <w:bookmarkEnd w:id="18"/>
    </w:p>
    <w:p>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ascii="宋体" w:hAnsi="宋体" w:eastAsia="宋体" w:cs="宋体"/>
          <w:sz w:val="24"/>
          <w:szCs w:val="24"/>
        </w:rPr>
      </w:pPr>
      <w:r>
        <w:rPr>
          <w:rFonts w:ascii="宋体" w:hAnsi="宋体" w:eastAsia="宋体" w:cs="宋体"/>
          <w:sz w:val="24"/>
          <w:szCs w:val="24"/>
        </w:rPr>
        <w:t>1、具有独立法人资格或具有独立承担民事责任的能力的其它组织（提供营业执照或事业单位法人证等法人证明扫描件）；</w:t>
      </w:r>
    </w:p>
    <w:p>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ascii="宋体" w:hAnsi="宋体" w:eastAsia="宋体" w:cs="宋体"/>
          <w:b w:val="0"/>
          <w:bCs w:val="0"/>
          <w:sz w:val="24"/>
          <w:szCs w:val="24"/>
        </w:rPr>
      </w:pPr>
      <w:r>
        <w:rPr>
          <w:rFonts w:ascii="宋体" w:hAnsi="宋体" w:eastAsia="宋体" w:cs="宋体"/>
          <w:sz w:val="24"/>
          <w:szCs w:val="24"/>
        </w:rPr>
        <w:t>2、</w:t>
      </w:r>
      <w:r>
        <w:rPr>
          <w:rFonts w:hint="eastAsia" w:ascii="宋体" w:hAnsi="宋体" w:eastAsia="宋体" w:cs="宋体"/>
          <w:sz w:val="24"/>
          <w:szCs w:val="24"/>
        </w:rPr>
        <w:t>投标人近三年内（即从201</w:t>
      </w:r>
      <w:r>
        <w:rPr>
          <w:rFonts w:ascii="宋体" w:hAnsi="宋体" w:eastAsia="宋体" w:cs="宋体"/>
          <w:sz w:val="24"/>
          <w:szCs w:val="24"/>
        </w:rPr>
        <w:t>9</w:t>
      </w:r>
      <w:r>
        <w:rPr>
          <w:rFonts w:hint="eastAsia" w:ascii="宋体" w:hAnsi="宋体" w:eastAsia="宋体" w:cs="宋体"/>
          <w:sz w:val="24"/>
          <w:szCs w:val="24"/>
        </w:rPr>
        <w:t>年</w:t>
      </w:r>
      <w:r>
        <w:rPr>
          <w:rFonts w:hint="eastAsia" w:ascii="宋体" w:hAnsi="宋体" w:eastAsia="宋体" w:cs="宋体"/>
          <w:sz w:val="24"/>
          <w:szCs w:val="24"/>
          <w:lang w:val="en-US" w:eastAsia="zh-CN"/>
        </w:rPr>
        <w:t>7</w:t>
      </w:r>
      <w:r>
        <w:rPr>
          <w:rFonts w:hint="eastAsia" w:ascii="宋体" w:hAnsi="宋体" w:eastAsia="宋体" w:cs="宋体"/>
          <w:sz w:val="24"/>
          <w:szCs w:val="24"/>
        </w:rPr>
        <w:t>月开始起算，供应商成立不足三年的可从成立之日起算）无行贿犯罪记录</w:t>
      </w:r>
      <w:r>
        <w:rPr>
          <w:rFonts w:hint="eastAsia" w:ascii="宋体" w:hAnsi="宋体" w:eastAsia="宋体" w:cs="宋体"/>
          <w:sz w:val="24"/>
          <w:szCs w:val="24"/>
          <w:lang w:val="en-US" w:eastAsia="zh-CN"/>
        </w:rPr>
        <w:t>（由供应商在《承诺函》中作出声明）</w:t>
      </w:r>
      <w:r>
        <w:rPr>
          <w:rFonts w:hint="eastAsia" w:ascii="宋体" w:hAnsi="宋体" w:eastAsia="宋体" w:cs="宋体"/>
          <w:sz w:val="24"/>
          <w:szCs w:val="24"/>
          <w:lang w:eastAsia="zh-CN"/>
        </w:rPr>
        <w:t>；</w:t>
      </w:r>
      <w:r>
        <w:rPr>
          <w:rFonts w:hint="eastAsia" w:ascii="宋体" w:hAnsi="宋体" w:eastAsia="宋体" w:cs="宋体"/>
          <w:sz w:val="24"/>
          <w:szCs w:val="24"/>
        </w:rPr>
        <w:t>中国裁判文书网(</w:t>
      </w:r>
      <w:r>
        <w:fldChar w:fldCharType="begin"/>
      </w:r>
      <w:r>
        <w:instrText xml:space="preserve"> HYPERLINK "http://wenshu.court.gov.cn/" </w:instrText>
      </w:r>
      <w:r>
        <w:fldChar w:fldCharType="separate"/>
      </w:r>
      <w:r>
        <w:rPr>
          <w:rFonts w:hint="eastAsia" w:ascii="宋体" w:hAnsi="宋体" w:eastAsia="宋体" w:cs="宋体"/>
          <w:sz w:val="24"/>
          <w:szCs w:val="24"/>
        </w:rPr>
        <w:t>http://wenshu.court.gov.cn</w:t>
      </w:r>
      <w:r>
        <w:rPr>
          <w:rFonts w:hint="eastAsia" w:ascii="宋体" w:hAnsi="宋体" w:eastAsia="宋体" w:cs="宋体"/>
          <w:sz w:val="24"/>
          <w:szCs w:val="24"/>
        </w:rPr>
        <w:fldChar w:fldCharType="end"/>
      </w:r>
      <w:r>
        <w:fldChar w:fldCharType="begin"/>
      </w:r>
      <w:r>
        <w:instrText xml:space="preserve"> HYPERLINK "http://wenshu.court.gov.cn/" </w:instrText>
      </w:r>
      <w:r>
        <w:fldChar w:fldCharType="separate"/>
      </w:r>
      <w:r>
        <w:rPr>
          <w:rFonts w:hint="eastAsia" w:ascii="宋体" w:hAnsi="宋体" w:eastAsia="宋体" w:cs="宋体"/>
          <w:sz w:val="24"/>
          <w:szCs w:val="24"/>
        </w:rPr>
        <w:t>/</w:t>
      </w:r>
      <w:r>
        <w:rPr>
          <w:rFonts w:hint="eastAsia" w:ascii="宋体" w:hAnsi="宋体" w:eastAsia="宋体" w:cs="宋体"/>
          <w:sz w:val="24"/>
          <w:szCs w:val="24"/>
        </w:rPr>
        <w:fldChar w:fldCharType="end"/>
      </w:r>
      <w:r>
        <w:rPr>
          <w:rFonts w:hint="eastAsia" w:ascii="宋体" w:hAnsi="宋体" w:eastAsia="宋体" w:cs="宋体"/>
          <w:sz w:val="24"/>
          <w:szCs w:val="24"/>
        </w:rPr>
        <w:t>)为查询渠道</w:t>
      </w:r>
      <w:r>
        <w:rPr>
          <w:rFonts w:hint="eastAsia" w:ascii="宋体" w:hAnsi="宋体" w:eastAsia="宋体" w:cs="宋体"/>
          <w:sz w:val="24"/>
          <w:szCs w:val="24"/>
          <w:lang w:eastAsia="zh-CN"/>
        </w:rPr>
        <w:t>，</w:t>
      </w:r>
      <w:r>
        <w:rPr>
          <w:rFonts w:hint="eastAsia" w:ascii="宋体" w:hAnsi="宋体" w:eastAsia="宋体" w:cs="宋体"/>
          <w:b w:val="0"/>
          <w:bCs w:val="0"/>
          <w:sz w:val="24"/>
          <w:szCs w:val="24"/>
          <w:lang w:val="en-US" w:eastAsia="zh-CN"/>
        </w:rPr>
        <w:t>相关信息以招标代理机构开标当日的查询结果为准；</w:t>
      </w:r>
    </w:p>
    <w:p>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3、未被列入失信被执行人、重大税收违法案件当事人名单、政府采购严重违法失信行为记录名单（由供应商在《承诺函》中作</w:t>
      </w:r>
      <w:bookmarkStart w:id="66" w:name="_GoBack"/>
      <w:bookmarkEnd w:id="66"/>
      <w:r>
        <w:rPr>
          <w:rFonts w:hint="eastAsia" w:ascii="宋体" w:hAnsi="宋体" w:eastAsia="宋体" w:cs="宋体"/>
          <w:sz w:val="24"/>
          <w:szCs w:val="24"/>
          <w:lang w:val="en-US" w:eastAsia="zh-CN"/>
        </w:rPr>
        <w:t>出声明）；</w:t>
      </w:r>
    </w:p>
    <w:p>
      <w:pPr>
        <w:keepNext w:val="0"/>
        <w:keepLines w:val="0"/>
        <w:pageBreakBefore w:val="0"/>
        <w:widowControl w:val="0"/>
        <w:kinsoku/>
        <w:wordWrap/>
        <w:overflowPunct/>
        <w:topLinePunct w:val="0"/>
        <w:autoSpaceDE/>
        <w:autoSpaceDN/>
        <w:bidi w:val="0"/>
        <w:adjustRightInd/>
        <w:snapToGrid/>
        <w:spacing w:line="336" w:lineRule="auto"/>
        <w:ind w:firstLine="482" w:firstLineChars="200"/>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注：“信用中国”、“中国政府采购网”以及“深圳市政府采购监管网”为供应商信用信息的查询渠道，相关信息以招标代理机构开标当日的查询结果为准；</w:t>
      </w:r>
    </w:p>
    <w:p>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依据《中华人民共和国政府采购法实施条例》第十八条规定，单位负责人为同一人或者存在直接控股、管理关系的不同供应商，不得参加同一合同项下的政府采购活动。（由供应商在《承诺函》中作出声明）；</w:t>
      </w:r>
    </w:p>
    <w:p>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ascii="宋体" w:hAnsi="宋体" w:eastAsia="宋体" w:cs="宋体"/>
          <w:sz w:val="24"/>
          <w:szCs w:val="24"/>
        </w:rPr>
      </w:pPr>
      <w:r>
        <w:rPr>
          <w:rFonts w:hint="eastAsia" w:ascii="宋体" w:hAnsi="宋体" w:eastAsia="宋体" w:cs="宋体"/>
          <w:sz w:val="24"/>
          <w:szCs w:val="24"/>
          <w:lang w:val="en-US" w:eastAsia="zh-CN"/>
        </w:rPr>
        <w:t>5</w:t>
      </w:r>
      <w:r>
        <w:rPr>
          <w:rFonts w:ascii="宋体" w:hAnsi="宋体" w:eastAsia="宋体" w:cs="宋体"/>
          <w:sz w:val="24"/>
          <w:szCs w:val="24"/>
        </w:rPr>
        <w:t>、</w:t>
      </w:r>
      <w:r>
        <w:rPr>
          <w:rFonts w:hint="eastAsia" w:ascii="宋体" w:hAnsi="宋体" w:eastAsia="宋体" w:cs="宋体"/>
          <w:sz w:val="24"/>
          <w:szCs w:val="24"/>
        </w:rPr>
        <w:t>本项目不接受联合体投标，不允许转包分包，不接受投标人选用进口产品参与投标。</w:t>
      </w:r>
    </w:p>
    <w:p>
      <w:pPr>
        <w:pStyle w:val="4"/>
        <w:tabs>
          <w:tab w:val="left" w:pos="1800"/>
        </w:tabs>
        <w:spacing w:before="120" w:after="120" w:line="360" w:lineRule="auto"/>
        <w:rPr>
          <w:rFonts w:cs="仿宋" w:asciiTheme="minorEastAsia" w:hAnsiTheme="minorEastAsia" w:eastAsiaTheme="minorEastAsia"/>
          <w:sz w:val="24"/>
          <w:szCs w:val="28"/>
        </w:rPr>
      </w:pPr>
      <w:bookmarkStart w:id="19" w:name="_Toc2853"/>
      <w:bookmarkStart w:id="20" w:name="_Toc68769463"/>
      <w:bookmarkStart w:id="21" w:name="_Toc67411732"/>
      <w:r>
        <w:rPr>
          <w:rFonts w:hint="eastAsia" w:cs="仿宋" w:asciiTheme="minorEastAsia" w:hAnsiTheme="minorEastAsia" w:eastAsiaTheme="minorEastAsia"/>
          <w:sz w:val="24"/>
          <w:szCs w:val="28"/>
        </w:rPr>
        <w:t>三、供应商竞价程序及时间安排</w:t>
      </w:r>
      <w:bookmarkEnd w:id="19"/>
      <w:bookmarkEnd w:id="20"/>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1、竞价程序：</w:t>
      </w:r>
    </w:p>
    <w:p>
      <w:pPr>
        <w:spacing w:line="348" w:lineRule="auto"/>
        <w:ind w:firstLine="480" w:firstLineChars="200"/>
        <w:rPr>
          <w:rFonts w:ascii="宋体" w:hAnsi="宋体" w:eastAsia="宋体" w:cs="宋体"/>
          <w:sz w:val="24"/>
          <w:szCs w:val="24"/>
        </w:rPr>
      </w:pPr>
      <w:r>
        <w:rPr>
          <w:rFonts w:ascii="宋体" w:hAnsi="宋体" w:eastAsia="宋体" w:cs="宋体"/>
          <w:sz w:val="24"/>
          <w:szCs w:val="24"/>
        </w:rPr>
        <w:t>（1）投标响应。凡愿意参加竞价的合格供应</w:t>
      </w:r>
      <w:r>
        <w:rPr>
          <w:rFonts w:hint="eastAsia" w:ascii="宋体" w:hAnsi="宋体" w:eastAsia="宋体" w:cs="宋体"/>
          <w:sz w:val="24"/>
          <w:szCs w:val="24"/>
        </w:rPr>
        <w:t>商</w:t>
      </w:r>
      <w:r>
        <w:rPr>
          <w:rFonts w:ascii="宋体" w:hAnsi="宋体" w:eastAsia="宋体" w:cs="宋体"/>
          <w:sz w:val="24"/>
          <w:szCs w:val="24"/>
        </w:rPr>
        <w:t>，在竞价截止时间前，</w:t>
      </w:r>
      <w:r>
        <w:rPr>
          <w:rFonts w:hint="eastAsia" w:ascii="宋体" w:hAnsi="宋体" w:eastAsia="宋体" w:cs="宋体"/>
          <w:sz w:val="24"/>
          <w:szCs w:val="24"/>
        </w:rPr>
        <w:t>请前往中吉国际项目管理有限公司广东分公司（输入链接网址http://zhongji.gz17.hostadm.net/）</w:t>
      </w:r>
      <w:r>
        <w:rPr>
          <w:rFonts w:ascii="宋体" w:hAnsi="宋体" w:eastAsia="宋体" w:cs="宋体"/>
          <w:sz w:val="24"/>
          <w:szCs w:val="24"/>
        </w:rPr>
        <w:t>，</w:t>
      </w:r>
      <w:r>
        <w:rPr>
          <w:rFonts w:hint="eastAsia" w:ascii="宋体" w:hAnsi="宋体" w:eastAsia="宋体" w:cs="宋体"/>
          <w:sz w:val="24"/>
          <w:szCs w:val="24"/>
        </w:rPr>
        <w:t>免费报名</w:t>
      </w:r>
      <w:r>
        <w:rPr>
          <w:rFonts w:ascii="宋体" w:hAnsi="宋体" w:eastAsia="宋体" w:cs="宋体"/>
          <w:sz w:val="24"/>
          <w:szCs w:val="24"/>
        </w:rPr>
        <w:t>下载查看竞价文件</w:t>
      </w:r>
      <w:r>
        <w:rPr>
          <w:rFonts w:hint="eastAsia" w:ascii="宋体" w:hAnsi="宋体" w:eastAsia="宋体" w:cs="宋体"/>
          <w:sz w:val="24"/>
          <w:szCs w:val="24"/>
        </w:rPr>
        <w:t>（报名截止时间</w:t>
      </w:r>
      <w:r>
        <w:rPr>
          <w:rFonts w:hint="eastAsia" w:ascii="宋体" w:hAnsi="宋体" w:eastAsia="宋体" w:cs="宋体"/>
          <w:sz w:val="24"/>
          <w:szCs w:val="24"/>
          <w:lang w:val="en-US" w:eastAsia="zh-CN"/>
        </w:rPr>
        <w:t>2022年</w:t>
      </w:r>
      <w:r>
        <w:rPr>
          <w:rFonts w:hint="eastAsia" w:ascii="宋体" w:hAnsi="宋体" w:eastAsia="宋体" w:cs="宋体"/>
          <w:sz w:val="24"/>
          <w:lang w:val="en-US" w:eastAsia="zh-CN"/>
        </w:rPr>
        <w:t>08月08</w:t>
      </w:r>
      <w:r>
        <w:rPr>
          <w:rFonts w:hint="eastAsia" w:ascii="宋体" w:hAnsi="宋体" w:eastAsia="宋体" w:cs="宋体"/>
          <w:sz w:val="24"/>
        </w:rPr>
        <w:t>日17:00（北京时间，法定节假日除外）</w:t>
      </w:r>
      <w:r>
        <w:rPr>
          <w:rFonts w:hint="eastAsia" w:ascii="宋体" w:hAnsi="宋体" w:eastAsia="宋体" w:cs="宋体"/>
          <w:sz w:val="24"/>
          <w:szCs w:val="24"/>
        </w:rPr>
        <w:t>）。</w:t>
      </w:r>
    </w:p>
    <w:p>
      <w:pPr>
        <w:spacing w:line="348" w:lineRule="auto"/>
        <w:ind w:firstLine="480" w:firstLineChars="200"/>
        <w:rPr>
          <w:rFonts w:ascii="宋体" w:hAnsi="宋体" w:eastAsia="宋体" w:cs="宋体"/>
          <w:sz w:val="24"/>
          <w:szCs w:val="24"/>
        </w:rPr>
      </w:pPr>
      <w:r>
        <w:rPr>
          <w:rFonts w:ascii="宋体" w:hAnsi="宋体" w:eastAsia="宋体" w:cs="宋体"/>
          <w:sz w:val="24"/>
          <w:szCs w:val="24"/>
        </w:rPr>
        <w:t>（2）报价。请在</w:t>
      </w:r>
      <w:r>
        <w:rPr>
          <w:rFonts w:ascii="宋体" w:hAnsi="宋体" w:eastAsia="宋体" w:cs="宋体"/>
          <w:b/>
          <w:color w:val="FF0000"/>
          <w:sz w:val="24"/>
          <w:szCs w:val="24"/>
        </w:rPr>
        <w:t>20</w:t>
      </w:r>
      <w:r>
        <w:rPr>
          <w:rFonts w:hint="eastAsia" w:ascii="宋体" w:hAnsi="宋体" w:eastAsia="宋体" w:cs="宋体"/>
          <w:b/>
          <w:color w:val="FF0000"/>
          <w:sz w:val="24"/>
          <w:szCs w:val="24"/>
        </w:rPr>
        <w:t>22</w:t>
      </w:r>
      <w:r>
        <w:rPr>
          <w:rFonts w:ascii="宋体" w:hAnsi="宋体" w:eastAsia="宋体" w:cs="宋体"/>
          <w:b/>
          <w:color w:val="FF0000"/>
          <w:sz w:val="24"/>
          <w:szCs w:val="24"/>
        </w:rPr>
        <w:t>年</w:t>
      </w:r>
      <w:r>
        <w:rPr>
          <w:rFonts w:hint="eastAsia" w:ascii="宋体" w:hAnsi="宋体" w:eastAsia="宋体" w:cs="宋体"/>
          <w:b/>
          <w:color w:val="FF0000"/>
          <w:sz w:val="24"/>
          <w:szCs w:val="24"/>
          <w:lang w:val="en-US" w:eastAsia="zh-CN"/>
        </w:rPr>
        <w:t>08月11日14</w:t>
      </w:r>
      <w:r>
        <w:rPr>
          <w:rFonts w:ascii="宋体" w:hAnsi="宋体" w:eastAsia="宋体" w:cs="宋体"/>
          <w:b/>
          <w:color w:val="FF0000"/>
          <w:sz w:val="24"/>
          <w:szCs w:val="24"/>
        </w:rPr>
        <w:t>:</w:t>
      </w:r>
      <w:r>
        <w:rPr>
          <w:rFonts w:hint="eastAsia" w:ascii="宋体" w:hAnsi="宋体" w:eastAsia="宋体" w:cs="宋体"/>
          <w:b/>
          <w:color w:val="FF0000"/>
          <w:sz w:val="24"/>
          <w:szCs w:val="24"/>
        </w:rPr>
        <w:t>30</w:t>
      </w:r>
      <w:r>
        <w:rPr>
          <w:rFonts w:ascii="宋体" w:hAnsi="宋体" w:eastAsia="宋体" w:cs="宋体"/>
          <w:sz w:val="24"/>
          <w:szCs w:val="24"/>
        </w:rPr>
        <w:t>之前把应答文件上传到</w:t>
      </w:r>
      <w:r>
        <w:rPr>
          <w:rFonts w:hint="eastAsia" w:ascii="宋体" w:hAnsi="宋体" w:eastAsia="宋体" w:cs="宋体"/>
          <w:sz w:val="24"/>
          <w:szCs w:val="24"/>
        </w:rPr>
        <w:t>中吉国际项目管理有限公司广东分公司（输入链接网址http://zhongji.gz17.hostadm.net/）</w:t>
      </w:r>
      <w:r>
        <w:rPr>
          <w:rFonts w:ascii="宋体" w:hAnsi="宋体" w:eastAsia="宋体" w:cs="宋体"/>
          <w:sz w:val="24"/>
          <w:szCs w:val="24"/>
        </w:rPr>
        <w:t>。</w:t>
      </w:r>
    </w:p>
    <w:p>
      <w:pPr>
        <w:spacing w:line="348" w:lineRule="auto"/>
        <w:ind w:firstLine="440" w:firstLineChars="200"/>
        <w:rPr>
          <w:rFonts w:ascii="宋体" w:hAnsi="宋体" w:eastAsia="宋体" w:cs="宋体"/>
          <w:color w:val="C00000"/>
          <w:sz w:val="22"/>
          <w:szCs w:val="24"/>
        </w:rPr>
      </w:pPr>
      <w:r>
        <w:rPr>
          <w:rFonts w:hint="eastAsia" w:ascii="宋体" w:hAnsi="宋体" w:eastAsia="宋体" w:cs="宋体"/>
          <w:color w:val="C00000"/>
          <w:sz w:val="22"/>
          <w:szCs w:val="24"/>
        </w:rPr>
        <w:t>注：</w:t>
      </w:r>
      <w:r>
        <w:rPr>
          <w:rFonts w:ascii="宋体" w:hAnsi="宋体" w:eastAsia="宋体" w:cs="宋体"/>
          <w:color w:val="C00000"/>
          <w:sz w:val="22"/>
          <w:szCs w:val="24"/>
        </w:rPr>
        <w:t>A.供应商须先行注册成为供应商，审核通过后，方可进行竞价服务</w:t>
      </w:r>
      <w:r>
        <w:rPr>
          <w:rFonts w:hint="eastAsia" w:ascii="宋体" w:hAnsi="宋体" w:eastAsia="宋体" w:cs="宋体"/>
          <w:color w:val="C00000"/>
          <w:sz w:val="22"/>
          <w:szCs w:val="24"/>
        </w:rPr>
        <w:t>。</w:t>
      </w:r>
    </w:p>
    <w:p>
      <w:pPr>
        <w:spacing w:line="348" w:lineRule="auto"/>
        <w:ind w:firstLine="891" w:firstLineChars="405"/>
        <w:rPr>
          <w:rFonts w:ascii="宋体" w:hAnsi="宋体" w:eastAsia="宋体" w:cs="宋体"/>
          <w:color w:val="C00000"/>
          <w:sz w:val="22"/>
          <w:szCs w:val="24"/>
        </w:rPr>
      </w:pPr>
      <w:r>
        <w:rPr>
          <w:rFonts w:ascii="宋体" w:hAnsi="宋体" w:eastAsia="宋体" w:cs="宋体"/>
          <w:color w:val="C00000"/>
          <w:sz w:val="22"/>
          <w:szCs w:val="24"/>
        </w:rPr>
        <w:t>B.应答文件需</w:t>
      </w:r>
      <w:r>
        <w:rPr>
          <w:rFonts w:hint="eastAsia" w:ascii="宋体" w:hAnsi="宋体" w:eastAsia="宋体" w:cs="宋体"/>
          <w:color w:val="C00000"/>
          <w:sz w:val="22"/>
          <w:szCs w:val="24"/>
        </w:rPr>
        <w:t>生成压缩包后缀</w:t>
      </w:r>
      <w:r>
        <w:rPr>
          <w:rFonts w:ascii="宋体" w:hAnsi="宋体" w:eastAsia="宋体" w:cs="宋体"/>
          <w:color w:val="C00000"/>
          <w:sz w:val="22"/>
          <w:szCs w:val="24"/>
        </w:rPr>
        <w:t>为</w:t>
      </w:r>
      <w:r>
        <w:rPr>
          <w:rFonts w:ascii="宋体" w:hAnsi="宋体" w:eastAsia="宋体" w:cs="宋体"/>
          <w:b/>
          <w:color w:val="C00000"/>
          <w:sz w:val="24"/>
          <w:szCs w:val="28"/>
        </w:rPr>
        <w:t>.</w:t>
      </w:r>
      <w:r>
        <w:rPr>
          <w:rFonts w:hint="eastAsia" w:ascii="宋体" w:hAnsi="宋体" w:eastAsia="宋体" w:cs="宋体"/>
          <w:b/>
          <w:color w:val="C00000"/>
          <w:sz w:val="24"/>
          <w:szCs w:val="28"/>
        </w:rPr>
        <w:t>rar</w:t>
      </w:r>
      <w:r>
        <w:rPr>
          <w:rFonts w:ascii="宋体" w:hAnsi="宋体" w:eastAsia="宋体" w:cs="宋体"/>
          <w:color w:val="C00000"/>
          <w:sz w:val="22"/>
          <w:szCs w:val="24"/>
        </w:rPr>
        <w:t>格式</w:t>
      </w:r>
      <w:r>
        <w:rPr>
          <w:rFonts w:hint="eastAsia" w:ascii="宋体" w:hAnsi="宋体" w:eastAsia="宋体" w:cs="宋体"/>
          <w:color w:val="C00000"/>
          <w:sz w:val="22"/>
          <w:szCs w:val="24"/>
        </w:rPr>
        <w:t>的投标文件</w:t>
      </w:r>
      <w:r>
        <w:rPr>
          <w:rFonts w:ascii="宋体" w:hAnsi="宋体" w:eastAsia="宋体" w:cs="宋体"/>
          <w:color w:val="C00000"/>
          <w:sz w:val="22"/>
          <w:szCs w:val="24"/>
        </w:rPr>
        <w:t>。</w:t>
      </w:r>
    </w:p>
    <w:p>
      <w:pPr>
        <w:spacing w:beforeLines="50" w:line="348" w:lineRule="auto"/>
        <w:ind w:firstLine="880" w:firstLineChars="400"/>
        <w:rPr>
          <w:rFonts w:ascii="宋体" w:hAnsi="宋体" w:eastAsia="宋体" w:cs="宋体"/>
          <w:color w:val="C00000"/>
          <w:sz w:val="22"/>
          <w:szCs w:val="24"/>
        </w:rPr>
      </w:pPr>
      <w:r>
        <w:rPr>
          <w:rFonts w:hint="eastAsia" w:ascii="宋体" w:hAnsi="宋体" w:eastAsia="宋体" w:cs="宋体"/>
          <w:color w:val="C00000"/>
          <w:sz w:val="22"/>
          <w:szCs w:val="24"/>
        </w:rPr>
        <w:t>C.《供应商操作手册》请前往中吉国际项目管理有限公司广东分公司</w:t>
      </w:r>
      <w:r>
        <w:rPr>
          <w:rFonts w:hint="eastAsia" w:ascii="宋体" w:hAnsi="宋体" w:eastAsia="宋体" w:cs="宋体"/>
          <w:color w:val="C00000"/>
          <w:sz w:val="22"/>
          <w:szCs w:val="24"/>
          <w:lang w:val="en-US" w:eastAsia="zh-CN"/>
        </w:rPr>
        <w:t>(输入链接网址</w:t>
      </w:r>
      <w:r>
        <w:rPr>
          <w:rFonts w:hint="eastAsia" w:ascii="宋体" w:hAnsi="宋体" w:eastAsia="宋体" w:cs="宋体"/>
          <w:color w:val="C00000"/>
          <w:sz w:val="22"/>
          <w:szCs w:val="24"/>
        </w:rPr>
        <w:t>http://zhongji.gz17.hostadm.net/</w:t>
      </w:r>
      <w:r>
        <w:rPr>
          <w:rFonts w:hint="eastAsia" w:ascii="宋体" w:hAnsi="宋体" w:eastAsia="宋体" w:cs="宋体"/>
          <w:color w:val="C00000"/>
          <w:sz w:val="22"/>
          <w:szCs w:val="24"/>
          <w:lang w:val="en-US" w:eastAsia="zh-CN"/>
        </w:rPr>
        <w:t>)</w:t>
      </w:r>
      <w:r>
        <w:rPr>
          <w:rFonts w:hint="eastAsia" w:ascii="宋体" w:hAnsi="宋体" w:eastAsia="宋体" w:cs="宋体"/>
          <w:color w:val="C00000"/>
          <w:sz w:val="22"/>
          <w:szCs w:val="24"/>
        </w:rPr>
        <w:t>进入</w:t>
      </w:r>
      <w:r>
        <w:rPr>
          <w:rFonts w:hint="eastAsia" w:ascii="宋体" w:hAnsi="宋体" w:eastAsia="宋体" w:cs="宋体"/>
          <w:b/>
          <w:color w:val="C00000"/>
          <w:sz w:val="22"/>
          <w:szCs w:val="24"/>
        </w:rPr>
        <w:t>下载专区下载</w:t>
      </w:r>
      <w:r>
        <w:rPr>
          <w:rFonts w:hint="eastAsia" w:ascii="宋体" w:hAnsi="宋体" w:eastAsia="宋体" w:cs="宋体"/>
          <w:color w:val="C00000"/>
          <w:sz w:val="22"/>
          <w:szCs w:val="24"/>
        </w:rPr>
        <w:t>。</w:t>
      </w:r>
    </w:p>
    <w:p>
      <w:pPr>
        <w:spacing w:beforeLines="50" w:line="348" w:lineRule="auto"/>
        <w:ind w:firstLine="480" w:firstLineChars="200"/>
        <w:rPr>
          <w:rFonts w:ascii="宋体" w:hAnsi="宋体" w:eastAsia="宋体" w:cs="宋体"/>
          <w:sz w:val="24"/>
          <w:szCs w:val="24"/>
        </w:rPr>
      </w:pPr>
      <w:r>
        <w:rPr>
          <w:rFonts w:ascii="宋体" w:hAnsi="宋体" w:eastAsia="宋体" w:cs="宋体"/>
          <w:sz w:val="24"/>
          <w:szCs w:val="24"/>
        </w:rPr>
        <w:t>（3）确定竞价结果。采购人按照成交原则，确定中标人。</w:t>
      </w:r>
    </w:p>
    <w:p>
      <w:pPr>
        <w:spacing w:line="348" w:lineRule="auto"/>
        <w:ind w:firstLine="480" w:firstLineChars="200"/>
        <w:rPr>
          <w:rFonts w:ascii="宋体" w:hAnsi="宋体" w:eastAsia="宋体" w:cs="宋体"/>
          <w:sz w:val="24"/>
          <w:szCs w:val="24"/>
        </w:rPr>
      </w:pPr>
      <w:r>
        <w:rPr>
          <w:rFonts w:ascii="宋体" w:hAnsi="宋体" w:eastAsia="宋体" w:cs="宋体"/>
          <w:sz w:val="24"/>
          <w:szCs w:val="24"/>
        </w:rPr>
        <w:t>（4）发布成交公告。在确定中标人后发布成交公告。</w:t>
      </w:r>
    </w:p>
    <w:p>
      <w:pPr>
        <w:spacing w:line="348" w:lineRule="auto"/>
        <w:ind w:firstLine="480" w:firstLineChars="200"/>
        <w:rPr>
          <w:rFonts w:ascii="宋体" w:hAnsi="宋体" w:eastAsia="宋体" w:cs="宋体"/>
          <w:sz w:val="24"/>
          <w:szCs w:val="24"/>
        </w:rPr>
      </w:pPr>
      <w:r>
        <w:rPr>
          <w:rFonts w:ascii="宋体" w:hAnsi="宋体" w:eastAsia="宋体" w:cs="宋体"/>
          <w:sz w:val="24"/>
          <w:szCs w:val="24"/>
        </w:rPr>
        <w:t>（5）领取中标(成交)通知书。成交公告公示期结束无异议后，采购人、中标供应商可领取中标(成交)通知书。</w:t>
      </w:r>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2、时间安排：</w:t>
      </w:r>
    </w:p>
    <w:p>
      <w:pPr>
        <w:widowControl/>
        <w:adjustRightInd w:val="0"/>
        <w:spacing w:line="348" w:lineRule="auto"/>
        <w:ind w:firstLine="482" w:firstLineChars="200"/>
        <w:jc w:val="left"/>
        <w:rPr>
          <w:rFonts w:ascii="宋体" w:hAnsi="宋体" w:eastAsia="宋体" w:cs="宋体"/>
          <w:b/>
          <w:color w:val="FF0000"/>
          <w:kern w:val="0"/>
          <w:sz w:val="24"/>
          <w:szCs w:val="24"/>
        </w:rPr>
      </w:pPr>
      <w:r>
        <w:rPr>
          <w:rFonts w:hint="eastAsia" w:ascii="宋体" w:hAnsi="宋体" w:eastAsia="宋体" w:cs="宋体"/>
          <w:b/>
          <w:kern w:val="0"/>
          <w:sz w:val="24"/>
          <w:szCs w:val="24"/>
        </w:rPr>
        <w:t>（1）公告发布日期：</w:t>
      </w:r>
      <w:r>
        <w:rPr>
          <w:rFonts w:ascii="宋体" w:hAnsi="宋体" w:eastAsia="宋体" w:cs="宋体"/>
          <w:b/>
          <w:color w:val="FF0000"/>
          <w:sz w:val="24"/>
          <w:szCs w:val="24"/>
          <w:u w:val="single"/>
        </w:rPr>
        <w:t>20</w:t>
      </w:r>
      <w:r>
        <w:rPr>
          <w:rFonts w:hint="eastAsia" w:ascii="宋体" w:hAnsi="宋体" w:eastAsia="宋体" w:cs="宋体"/>
          <w:b/>
          <w:color w:val="FF0000"/>
          <w:sz w:val="24"/>
          <w:szCs w:val="24"/>
          <w:u w:val="single"/>
        </w:rPr>
        <w:t>22</w:t>
      </w:r>
      <w:r>
        <w:rPr>
          <w:rFonts w:ascii="宋体" w:hAnsi="宋体" w:eastAsia="宋体" w:cs="宋体"/>
          <w:b/>
          <w:color w:val="FF0000"/>
          <w:sz w:val="24"/>
          <w:szCs w:val="24"/>
          <w:u w:val="single"/>
        </w:rPr>
        <w:t>年</w:t>
      </w:r>
      <w:r>
        <w:rPr>
          <w:rFonts w:hint="eastAsia" w:ascii="宋体" w:hAnsi="宋体" w:eastAsia="宋体" w:cs="宋体"/>
          <w:b/>
          <w:color w:val="FF0000"/>
          <w:sz w:val="24"/>
          <w:szCs w:val="24"/>
          <w:u w:val="single"/>
          <w:lang w:val="en-US" w:eastAsia="zh-CN"/>
        </w:rPr>
        <w:t>08</w:t>
      </w:r>
      <w:r>
        <w:rPr>
          <w:rFonts w:ascii="宋体" w:hAnsi="宋体" w:eastAsia="宋体" w:cs="宋体"/>
          <w:b/>
          <w:color w:val="FF0000"/>
          <w:sz w:val="24"/>
          <w:szCs w:val="24"/>
          <w:u w:val="single"/>
        </w:rPr>
        <w:t>月</w:t>
      </w:r>
      <w:r>
        <w:rPr>
          <w:rFonts w:hint="eastAsia" w:ascii="宋体" w:hAnsi="宋体" w:eastAsia="宋体" w:cs="宋体"/>
          <w:b/>
          <w:color w:val="FF0000"/>
          <w:sz w:val="24"/>
          <w:szCs w:val="24"/>
          <w:u w:val="single"/>
          <w:lang w:val="en-US" w:eastAsia="zh-CN"/>
        </w:rPr>
        <w:t>01</w:t>
      </w:r>
      <w:r>
        <w:rPr>
          <w:rFonts w:ascii="宋体" w:hAnsi="宋体" w:eastAsia="宋体" w:cs="宋体"/>
          <w:b/>
          <w:color w:val="FF0000"/>
          <w:sz w:val="24"/>
          <w:szCs w:val="24"/>
          <w:u w:val="single"/>
        </w:rPr>
        <w:t>日</w:t>
      </w:r>
      <w:r>
        <w:rPr>
          <w:rFonts w:ascii="宋体" w:hAnsi="宋体" w:eastAsia="宋体" w:cs="宋体"/>
          <w:b/>
          <w:color w:val="FF0000"/>
          <w:kern w:val="0"/>
          <w:sz w:val="24"/>
          <w:szCs w:val="24"/>
        </w:rPr>
        <w:t>（北京时间）</w:t>
      </w:r>
    </w:p>
    <w:p>
      <w:pPr>
        <w:widowControl/>
        <w:adjustRightInd w:val="0"/>
        <w:spacing w:line="348" w:lineRule="auto"/>
        <w:ind w:firstLine="482" w:firstLineChars="200"/>
        <w:jc w:val="left"/>
        <w:rPr>
          <w:rFonts w:ascii="宋体" w:hAnsi="宋体" w:eastAsia="宋体" w:cs="宋体"/>
          <w:b/>
          <w:color w:val="FF0000"/>
          <w:sz w:val="24"/>
          <w:szCs w:val="24"/>
          <w:u w:val="single"/>
        </w:rPr>
      </w:pPr>
      <w:r>
        <w:rPr>
          <w:rFonts w:hint="eastAsia" w:ascii="宋体" w:hAnsi="宋体" w:eastAsia="宋体" w:cs="宋体"/>
          <w:b/>
          <w:kern w:val="0"/>
          <w:sz w:val="24"/>
          <w:szCs w:val="24"/>
        </w:rPr>
        <w:t>（2）公告期限：</w:t>
      </w:r>
      <w:r>
        <w:rPr>
          <w:rFonts w:ascii="宋体" w:hAnsi="宋体" w:eastAsia="宋体" w:cs="宋体"/>
          <w:b/>
          <w:color w:val="FF0000"/>
          <w:sz w:val="24"/>
          <w:szCs w:val="24"/>
          <w:u w:val="single"/>
        </w:rPr>
        <w:t>20</w:t>
      </w:r>
      <w:r>
        <w:rPr>
          <w:rFonts w:hint="eastAsia" w:ascii="宋体" w:hAnsi="宋体" w:eastAsia="宋体" w:cs="宋体"/>
          <w:b/>
          <w:color w:val="FF0000"/>
          <w:sz w:val="24"/>
          <w:szCs w:val="24"/>
          <w:u w:val="single"/>
        </w:rPr>
        <w:t>22</w:t>
      </w:r>
      <w:r>
        <w:rPr>
          <w:rFonts w:ascii="宋体" w:hAnsi="宋体" w:eastAsia="宋体" w:cs="宋体"/>
          <w:b/>
          <w:color w:val="FF0000"/>
          <w:sz w:val="24"/>
          <w:szCs w:val="24"/>
          <w:u w:val="single"/>
        </w:rPr>
        <w:t>年</w:t>
      </w:r>
      <w:r>
        <w:rPr>
          <w:rFonts w:hint="eastAsia" w:ascii="宋体" w:hAnsi="宋体" w:eastAsia="宋体" w:cs="宋体"/>
          <w:b/>
          <w:color w:val="FF0000"/>
          <w:sz w:val="24"/>
          <w:szCs w:val="24"/>
          <w:u w:val="single"/>
          <w:lang w:val="en-US" w:eastAsia="zh-CN"/>
        </w:rPr>
        <w:t>08</w:t>
      </w:r>
      <w:r>
        <w:rPr>
          <w:rFonts w:ascii="宋体" w:hAnsi="宋体" w:eastAsia="宋体" w:cs="宋体"/>
          <w:b/>
          <w:color w:val="FF0000"/>
          <w:sz w:val="24"/>
          <w:szCs w:val="24"/>
          <w:u w:val="single"/>
        </w:rPr>
        <w:t>月</w:t>
      </w:r>
      <w:r>
        <w:rPr>
          <w:rFonts w:hint="eastAsia" w:ascii="宋体" w:hAnsi="宋体" w:eastAsia="宋体" w:cs="宋体"/>
          <w:b/>
          <w:color w:val="FF0000"/>
          <w:sz w:val="24"/>
          <w:szCs w:val="24"/>
          <w:u w:val="single"/>
          <w:lang w:val="en-US" w:eastAsia="zh-CN"/>
        </w:rPr>
        <w:t>01</w:t>
      </w:r>
      <w:r>
        <w:rPr>
          <w:rFonts w:ascii="宋体" w:hAnsi="宋体" w:eastAsia="宋体" w:cs="宋体"/>
          <w:b/>
          <w:color w:val="FF0000"/>
          <w:sz w:val="24"/>
          <w:szCs w:val="24"/>
          <w:u w:val="single"/>
        </w:rPr>
        <w:t>日</w:t>
      </w:r>
      <w:r>
        <w:rPr>
          <w:rFonts w:hint="eastAsia" w:ascii="宋体" w:hAnsi="宋体" w:eastAsia="宋体" w:cs="宋体"/>
          <w:b/>
          <w:color w:val="FF0000"/>
          <w:kern w:val="0"/>
          <w:sz w:val="24"/>
          <w:szCs w:val="24"/>
          <w:u w:val="single"/>
        </w:rPr>
        <w:t>-</w:t>
      </w:r>
      <w:r>
        <w:rPr>
          <w:rFonts w:ascii="宋体" w:hAnsi="宋体" w:eastAsia="宋体" w:cs="宋体"/>
          <w:b/>
          <w:color w:val="FF0000"/>
          <w:sz w:val="24"/>
          <w:szCs w:val="24"/>
          <w:u w:val="single"/>
        </w:rPr>
        <w:t>20</w:t>
      </w:r>
      <w:r>
        <w:rPr>
          <w:rFonts w:hint="eastAsia" w:ascii="宋体" w:hAnsi="宋体" w:eastAsia="宋体" w:cs="宋体"/>
          <w:b/>
          <w:color w:val="FF0000"/>
          <w:sz w:val="24"/>
          <w:szCs w:val="24"/>
          <w:u w:val="single"/>
        </w:rPr>
        <w:t>22</w:t>
      </w:r>
      <w:r>
        <w:rPr>
          <w:rFonts w:ascii="宋体" w:hAnsi="宋体" w:eastAsia="宋体" w:cs="宋体"/>
          <w:b/>
          <w:color w:val="FF0000"/>
          <w:sz w:val="24"/>
          <w:szCs w:val="24"/>
          <w:u w:val="single"/>
        </w:rPr>
        <w:t>年</w:t>
      </w:r>
      <w:r>
        <w:rPr>
          <w:rFonts w:hint="eastAsia" w:ascii="宋体" w:hAnsi="宋体" w:eastAsia="宋体" w:cs="宋体"/>
          <w:b/>
          <w:color w:val="FF0000"/>
          <w:sz w:val="24"/>
          <w:szCs w:val="24"/>
          <w:u w:val="single"/>
          <w:lang w:val="en-US" w:eastAsia="zh-CN"/>
        </w:rPr>
        <w:t>08</w:t>
      </w:r>
      <w:r>
        <w:rPr>
          <w:rFonts w:ascii="宋体" w:hAnsi="宋体" w:eastAsia="宋体" w:cs="宋体"/>
          <w:b/>
          <w:color w:val="FF0000"/>
          <w:sz w:val="24"/>
          <w:szCs w:val="24"/>
          <w:u w:val="single"/>
        </w:rPr>
        <w:t>月</w:t>
      </w:r>
      <w:r>
        <w:rPr>
          <w:rFonts w:hint="eastAsia" w:ascii="宋体" w:hAnsi="宋体" w:eastAsia="宋体" w:cs="宋体"/>
          <w:b/>
          <w:color w:val="FF0000"/>
          <w:sz w:val="24"/>
          <w:szCs w:val="24"/>
          <w:u w:val="single"/>
          <w:lang w:val="en-US" w:eastAsia="zh-CN"/>
        </w:rPr>
        <w:t>08</w:t>
      </w:r>
      <w:r>
        <w:rPr>
          <w:rFonts w:ascii="宋体" w:hAnsi="宋体" w:eastAsia="宋体" w:cs="宋体"/>
          <w:b/>
          <w:color w:val="FF0000"/>
          <w:sz w:val="24"/>
          <w:szCs w:val="24"/>
          <w:u w:val="single"/>
        </w:rPr>
        <w:t>日</w:t>
      </w:r>
    </w:p>
    <w:p>
      <w:pPr>
        <w:widowControl/>
        <w:adjustRightInd w:val="0"/>
        <w:spacing w:line="348" w:lineRule="auto"/>
        <w:ind w:firstLine="482" w:firstLineChars="200"/>
        <w:jc w:val="left"/>
        <w:rPr>
          <w:rFonts w:ascii="宋体" w:hAnsi="宋体" w:eastAsia="宋体" w:cs="宋体"/>
          <w:kern w:val="0"/>
          <w:sz w:val="24"/>
          <w:szCs w:val="24"/>
        </w:rPr>
      </w:pPr>
      <w:r>
        <w:rPr>
          <w:rFonts w:hint="eastAsia" w:ascii="宋体" w:hAnsi="宋体" w:eastAsia="宋体" w:cs="宋体"/>
          <w:b/>
          <w:kern w:val="0"/>
          <w:sz w:val="24"/>
          <w:szCs w:val="24"/>
        </w:rPr>
        <w:t>（3）</w:t>
      </w:r>
      <w:r>
        <w:rPr>
          <w:rFonts w:ascii="宋体" w:hAnsi="宋体" w:eastAsia="宋体" w:cs="宋体"/>
          <w:b/>
          <w:kern w:val="0"/>
          <w:sz w:val="24"/>
          <w:szCs w:val="24"/>
        </w:rPr>
        <w:t>竞价截止时间：</w:t>
      </w:r>
      <w:r>
        <w:rPr>
          <w:rFonts w:ascii="宋体" w:hAnsi="宋体" w:eastAsia="宋体" w:cs="宋体"/>
          <w:b/>
          <w:color w:val="FF0000"/>
          <w:sz w:val="24"/>
          <w:szCs w:val="24"/>
          <w:u w:val="single"/>
        </w:rPr>
        <w:t>20</w:t>
      </w:r>
      <w:r>
        <w:rPr>
          <w:rFonts w:hint="eastAsia" w:ascii="宋体" w:hAnsi="宋体" w:eastAsia="宋体" w:cs="宋体"/>
          <w:b/>
          <w:color w:val="FF0000"/>
          <w:sz w:val="24"/>
          <w:szCs w:val="24"/>
          <w:u w:val="single"/>
        </w:rPr>
        <w:t>22</w:t>
      </w:r>
      <w:r>
        <w:rPr>
          <w:rFonts w:ascii="宋体" w:hAnsi="宋体" w:eastAsia="宋体" w:cs="宋体"/>
          <w:b/>
          <w:color w:val="FF0000"/>
          <w:sz w:val="24"/>
          <w:szCs w:val="24"/>
          <w:u w:val="single"/>
        </w:rPr>
        <w:t>年</w:t>
      </w:r>
      <w:r>
        <w:rPr>
          <w:rFonts w:hint="eastAsia" w:ascii="宋体" w:hAnsi="宋体" w:eastAsia="宋体" w:cs="宋体"/>
          <w:b/>
          <w:color w:val="FF0000"/>
          <w:sz w:val="24"/>
          <w:szCs w:val="24"/>
          <w:u w:val="single"/>
          <w:lang w:val="en-US" w:eastAsia="zh-CN"/>
        </w:rPr>
        <w:t>08月11日14</w:t>
      </w:r>
      <w:r>
        <w:rPr>
          <w:rFonts w:ascii="宋体" w:hAnsi="宋体" w:eastAsia="宋体" w:cs="宋体"/>
          <w:b/>
          <w:color w:val="FF0000"/>
          <w:sz w:val="24"/>
          <w:szCs w:val="24"/>
          <w:u w:val="single"/>
        </w:rPr>
        <w:t>:</w:t>
      </w:r>
      <w:r>
        <w:rPr>
          <w:rFonts w:hint="eastAsia" w:ascii="宋体" w:hAnsi="宋体" w:eastAsia="宋体" w:cs="宋体"/>
          <w:b/>
          <w:color w:val="FF0000"/>
          <w:sz w:val="24"/>
          <w:szCs w:val="24"/>
          <w:u w:val="single"/>
        </w:rPr>
        <w:t>30</w:t>
      </w:r>
      <w:r>
        <w:rPr>
          <w:rFonts w:ascii="宋体" w:hAnsi="宋体" w:eastAsia="宋体" w:cs="宋体"/>
          <w:b/>
          <w:color w:val="FF0000"/>
          <w:kern w:val="0"/>
          <w:sz w:val="24"/>
          <w:szCs w:val="24"/>
        </w:rPr>
        <w:t>（北京时间）</w:t>
      </w:r>
    </w:p>
    <w:p>
      <w:pPr>
        <w:pStyle w:val="4"/>
        <w:tabs>
          <w:tab w:val="left" w:pos="1800"/>
        </w:tabs>
        <w:spacing w:before="120" w:after="120" w:line="360" w:lineRule="auto"/>
        <w:rPr>
          <w:rFonts w:cs="仿宋" w:asciiTheme="minorEastAsia" w:hAnsiTheme="minorEastAsia" w:eastAsiaTheme="minorEastAsia"/>
          <w:sz w:val="24"/>
          <w:szCs w:val="28"/>
        </w:rPr>
      </w:pPr>
      <w:bookmarkStart w:id="22" w:name="_Toc68769464"/>
      <w:bookmarkStart w:id="23" w:name="_Toc15459"/>
      <w:r>
        <w:rPr>
          <w:rFonts w:hint="eastAsia" w:cs="仿宋" w:asciiTheme="minorEastAsia" w:hAnsiTheme="minorEastAsia" w:eastAsiaTheme="minorEastAsia"/>
          <w:sz w:val="24"/>
          <w:szCs w:val="28"/>
        </w:rPr>
        <w:t>四、竞价文件主要内容</w:t>
      </w:r>
      <w:bookmarkEnd w:id="22"/>
      <w:bookmarkEnd w:id="23"/>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1、项目竞价文件由</w:t>
      </w:r>
      <w:r>
        <w:rPr>
          <w:rFonts w:hint="eastAsia" w:ascii="宋体" w:hAnsi="宋体" w:eastAsia="宋体" w:cs="宋体"/>
          <w:b/>
          <w:kern w:val="0"/>
          <w:sz w:val="24"/>
          <w:szCs w:val="24"/>
        </w:rPr>
        <w:t>竞价公告</w:t>
      </w:r>
      <w:r>
        <w:rPr>
          <w:rFonts w:hint="eastAsia" w:ascii="宋体" w:hAnsi="宋体" w:eastAsia="宋体" w:cs="宋体"/>
          <w:kern w:val="0"/>
          <w:sz w:val="24"/>
          <w:szCs w:val="24"/>
        </w:rPr>
        <w:t>、</w:t>
      </w:r>
      <w:r>
        <w:rPr>
          <w:rFonts w:hint="eastAsia" w:ascii="宋体" w:hAnsi="宋体" w:eastAsia="宋体" w:cs="宋体"/>
          <w:b/>
          <w:kern w:val="0"/>
          <w:sz w:val="24"/>
          <w:szCs w:val="24"/>
        </w:rPr>
        <w:t>竞价采购需求明细</w:t>
      </w:r>
      <w:r>
        <w:rPr>
          <w:rFonts w:hint="eastAsia" w:ascii="宋体" w:hAnsi="宋体" w:eastAsia="宋体" w:cs="宋体"/>
          <w:kern w:val="0"/>
          <w:sz w:val="24"/>
          <w:szCs w:val="24"/>
        </w:rPr>
        <w:t>和</w:t>
      </w:r>
      <w:r>
        <w:rPr>
          <w:rFonts w:hint="eastAsia" w:ascii="宋体" w:hAnsi="宋体" w:eastAsia="宋体" w:cs="宋体"/>
          <w:b/>
          <w:kern w:val="0"/>
          <w:sz w:val="24"/>
          <w:szCs w:val="24"/>
        </w:rPr>
        <w:t>竞价应答文件格式</w:t>
      </w:r>
      <w:r>
        <w:rPr>
          <w:rFonts w:hint="eastAsia" w:ascii="宋体" w:hAnsi="宋体" w:eastAsia="宋体" w:cs="宋体"/>
          <w:kern w:val="0"/>
          <w:sz w:val="24"/>
          <w:szCs w:val="24"/>
        </w:rPr>
        <w:t>三部分组成。</w:t>
      </w:r>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2、该竞价文件格式适用于通用类货物的竞价。</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3、竞价采购需求明细主要包含本项目的具体技术需求、交货期等要求。</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4、</w:t>
      </w:r>
      <w:r>
        <w:rPr>
          <w:rFonts w:hint="eastAsia" w:ascii="宋体" w:hAnsi="宋体" w:eastAsia="宋体" w:cs="宋体"/>
          <w:b/>
          <w:kern w:val="0"/>
          <w:sz w:val="24"/>
          <w:szCs w:val="24"/>
        </w:rPr>
        <w:t>指定品牌竞价：</w:t>
      </w:r>
      <w:r>
        <w:rPr>
          <w:rFonts w:hint="eastAsia" w:ascii="宋体" w:hAnsi="宋体" w:eastAsia="宋体" w:cs="宋体"/>
          <w:kern w:val="0"/>
          <w:sz w:val="24"/>
          <w:szCs w:val="24"/>
        </w:rPr>
        <w:t>允许采购人指定产品品牌型号公开竞价。</w:t>
      </w:r>
      <w:r>
        <w:rPr>
          <w:rFonts w:hint="eastAsia" w:ascii="宋体" w:hAnsi="宋体" w:eastAsia="宋体" w:cs="宋体"/>
          <w:b/>
          <w:kern w:val="0"/>
          <w:sz w:val="24"/>
          <w:szCs w:val="24"/>
        </w:rPr>
        <w:t>推荐品牌竞价：</w:t>
      </w:r>
      <w:r>
        <w:rPr>
          <w:rFonts w:hint="eastAsia" w:ascii="宋体" w:hAnsi="宋体" w:eastAsia="宋体" w:cs="宋体"/>
          <w:kern w:val="0"/>
          <w:sz w:val="24"/>
          <w:szCs w:val="24"/>
        </w:rPr>
        <w:t>采购人可以推荐三个品牌进行公开竞价，也可以不推荐品牌竞价。</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5、竞价公告和竞价采购需求明细出现不一致时，按以下优先顺序解释：</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（1）本项目对供应商的资格及要求以竞价公告为准，当竞价公告与竞价采购需求明细不一致时，竞价公告优于竞价采购需求明细。</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（2）本项目对商品的数量以竞价公告的产品数量为准，竞价采购需求明细中的产品数量应与竞价公告中产品数量相对应。</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6、供应商按竞价应答文件格式要求填写响应内容，</w:t>
      </w:r>
      <w:r>
        <w:rPr>
          <w:rFonts w:hint="eastAsia" w:ascii="宋体" w:hAnsi="宋体" w:eastAsia="宋体" w:cs="宋体"/>
          <w:b/>
          <w:color w:val="C00000"/>
          <w:kern w:val="0"/>
          <w:sz w:val="24"/>
          <w:szCs w:val="24"/>
        </w:rPr>
        <w:t>应答文件需要盖单位公章</w:t>
      </w:r>
      <w:r>
        <w:rPr>
          <w:rFonts w:hint="eastAsia" w:ascii="宋体" w:hAnsi="宋体" w:eastAsia="宋体" w:cs="宋体"/>
          <w:b/>
          <w:kern w:val="0"/>
          <w:sz w:val="24"/>
          <w:szCs w:val="24"/>
        </w:rPr>
        <w:t>。</w:t>
      </w:r>
    </w:p>
    <w:p>
      <w:pPr>
        <w:pStyle w:val="4"/>
        <w:tabs>
          <w:tab w:val="left" w:pos="1800"/>
        </w:tabs>
        <w:spacing w:before="120" w:after="120" w:line="360" w:lineRule="auto"/>
        <w:rPr>
          <w:rFonts w:cs="仿宋" w:asciiTheme="minorEastAsia" w:hAnsiTheme="minorEastAsia" w:eastAsiaTheme="minorEastAsia"/>
          <w:sz w:val="24"/>
          <w:szCs w:val="28"/>
        </w:rPr>
      </w:pPr>
      <w:bookmarkStart w:id="24" w:name="_Toc68769465"/>
      <w:bookmarkStart w:id="25" w:name="_Toc21528"/>
      <w:r>
        <w:rPr>
          <w:rFonts w:hint="eastAsia" w:cs="仿宋" w:asciiTheme="minorEastAsia" w:hAnsiTheme="minorEastAsia" w:eastAsiaTheme="minorEastAsia"/>
          <w:sz w:val="24"/>
          <w:szCs w:val="28"/>
        </w:rPr>
        <w:t>五、</w:t>
      </w:r>
      <w:r>
        <w:rPr>
          <w:rFonts w:cs="仿宋" w:asciiTheme="minorEastAsia" w:hAnsiTheme="minorEastAsia" w:eastAsiaTheme="minorEastAsia"/>
          <w:sz w:val="24"/>
          <w:szCs w:val="28"/>
        </w:rPr>
        <w:t>竞价</w:t>
      </w:r>
      <w:r>
        <w:rPr>
          <w:rFonts w:hint="eastAsia" w:cs="仿宋" w:asciiTheme="minorEastAsia" w:hAnsiTheme="minorEastAsia" w:eastAsiaTheme="minorEastAsia"/>
          <w:sz w:val="24"/>
          <w:szCs w:val="28"/>
        </w:rPr>
        <w:t>成交原则</w:t>
      </w:r>
      <w:bookmarkEnd w:id="24"/>
      <w:bookmarkEnd w:id="25"/>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1、有效供应商及数量：</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有效供应商是指参加本项目竞价，且对本项目进行实质性响应的供应商。有效供应商数量应</w:t>
      </w:r>
      <w:r>
        <w:rPr>
          <w:rFonts w:hint="eastAsia" w:ascii="宋体" w:hAnsi="宋体" w:eastAsia="宋体" w:cs="宋体"/>
          <w:b/>
          <w:kern w:val="0"/>
          <w:sz w:val="24"/>
          <w:szCs w:val="24"/>
        </w:rPr>
        <w:t>不少于三家</w:t>
      </w:r>
      <w:r>
        <w:rPr>
          <w:rFonts w:hint="eastAsia" w:ascii="宋体" w:hAnsi="宋体" w:eastAsia="宋体" w:cs="宋体"/>
          <w:kern w:val="0"/>
          <w:sz w:val="24"/>
          <w:szCs w:val="24"/>
        </w:rPr>
        <w:t>，经采购单位同意，可直接转为邀请竞标（至少一家有效投标人）方式采购或重新组织公开竞价。</w:t>
      </w:r>
    </w:p>
    <w:p>
      <w:pPr>
        <w:widowControl/>
        <w:adjustRightInd w:val="0"/>
        <w:spacing w:line="348" w:lineRule="auto"/>
        <w:ind w:firstLine="482" w:firstLineChars="200"/>
        <w:jc w:val="left"/>
        <w:rPr>
          <w:rFonts w:ascii="宋体" w:hAnsi="宋体" w:eastAsia="宋体" w:cs="宋体"/>
          <w:kern w:val="0"/>
          <w:sz w:val="24"/>
          <w:szCs w:val="24"/>
        </w:rPr>
      </w:pPr>
      <w:r>
        <w:rPr>
          <w:rFonts w:hint="eastAsia" w:ascii="宋体" w:hAnsi="宋体" w:eastAsia="宋体" w:cs="宋体"/>
          <w:b/>
          <w:kern w:val="0"/>
          <w:sz w:val="24"/>
          <w:szCs w:val="24"/>
        </w:rPr>
        <w:t>2、本项目成交方法采用最低价法</w:t>
      </w:r>
      <w:r>
        <w:rPr>
          <w:rFonts w:hint="eastAsia" w:ascii="宋体" w:hAnsi="宋体" w:eastAsia="宋体" w:cs="宋体"/>
          <w:kern w:val="0"/>
          <w:sz w:val="24"/>
          <w:szCs w:val="24"/>
        </w:rPr>
        <w:t>，完全满足竞价文件的实质性要求，按照报价由低到高的顺序，依据竞价文件中规定的数量或比例推荐候选中标供应商。</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3、采购人在参与竞价的有效供应商中，按照最低价法，确定最低报价的1家为中标供应商。如出现两家或以上的最低报价，由采购人自行确定1家为中标供应商。</w:t>
      </w:r>
    </w:p>
    <w:p>
      <w:pPr>
        <w:pStyle w:val="4"/>
        <w:tabs>
          <w:tab w:val="left" w:pos="1800"/>
        </w:tabs>
        <w:spacing w:before="120" w:after="120" w:line="360" w:lineRule="auto"/>
        <w:rPr>
          <w:rFonts w:cs="仿宋" w:asciiTheme="minorEastAsia" w:hAnsiTheme="minorEastAsia" w:eastAsiaTheme="minorEastAsia"/>
          <w:sz w:val="24"/>
          <w:szCs w:val="28"/>
        </w:rPr>
      </w:pPr>
      <w:bookmarkStart w:id="26" w:name="_Toc68769466"/>
      <w:bookmarkStart w:id="27" w:name="_Toc9754"/>
      <w:r>
        <w:rPr>
          <w:rFonts w:hint="eastAsia" w:cs="仿宋" w:asciiTheme="minorEastAsia" w:hAnsiTheme="minorEastAsia" w:eastAsiaTheme="minorEastAsia"/>
          <w:sz w:val="24"/>
          <w:szCs w:val="28"/>
        </w:rPr>
        <w:t>六、供应商实质性响应标准</w:t>
      </w:r>
      <w:bookmarkEnd w:id="26"/>
      <w:bookmarkEnd w:id="27"/>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供应商出现下列情形之一的，其应标将被判定为未实质性响应：</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1、竞价总价超过项目中的财政总预算，或者报价单价超过项目对应的单项预算。</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2、供应商资质不符合本项目“供应商</w:t>
      </w:r>
      <w:r>
        <w:rPr>
          <w:rFonts w:ascii="宋体" w:hAnsi="宋体" w:eastAsia="宋体" w:cs="宋体"/>
          <w:kern w:val="0"/>
          <w:sz w:val="24"/>
          <w:szCs w:val="24"/>
        </w:rPr>
        <w:t>资格及要求</w:t>
      </w:r>
      <w:r>
        <w:rPr>
          <w:rFonts w:hint="eastAsia" w:ascii="宋体" w:hAnsi="宋体" w:eastAsia="宋体" w:cs="宋体"/>
          <w:kern w:val="0"/>
          <w:sz w:val="24"/>
          <w:szCs w:val="24"/>
        </w:rPr>
        <w:t>”的。</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3、指定品牌竞价的，供应商响应的产品品牌为非指定品牌。推荐品牌竞价的，供应商响应的产品品牌不在推荐品牌范围内。</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4、供应商响应的产品数量违背本项目规定中产品数量的。</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5、供应商响应的交货期长于本项目采购需求明细中约定的交货期要求。</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6、供应商响应的商务要求不符合本项目采购需求明细中约定的商务要求。</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7、供应商响应的技术要求不符合本项目采购需求明细中约定的技术要求。</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8、供应商应答文件中分项报价之和与竞价总价不一致时，其修正后的分项报价之和大于其竞价总价的。</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9、供应商应答文件未按竞价应答文件格式规定内容、格式提交或填写不完整。</w:t>
      </w:r>
    </w:p>
    <w:p>
      <w:pPr>
        <w:pStyle w:val="4"/>
        <w:tabs>
          <w:tab w:val="left" w:pos="1800"/>
        </w:tabs>
        <w:spacing w:before="120" w:after="120" w:line="360" w:lineRule="auto"/>
        <w:rPr>
          <w:rFonts w:cs="仿宋" w:asciiTheme="minorEastAsia" w:hAnsiTheme="minorEastAsia" w:eastAsiaTheme="minorEastAsia"/>
          <w:sz w:val="24"/>
          <w:szCs w:val="28"/>
        </w:rPr>
      </w:pPr>
      <w:bookmarkStart w:id="28" w:name="_Toc68769467"/>
      <w:bookmarkStart w:id="29" w:name="_Toc21093"/>
      <w:r>
        <w:rPr>
          <w:rFonts w:hint="eastAsia" w:cs="仿宋" w:asciiTheme="minorEastAsia" w:hAnsiTheme="minorEastAsia" w:eastAsiaTheme="minorEastAsia"/>
          <w:sz w:val="24"/>
          <w:szCs w:val="28"/>
        </w:rPr>
        <w:t>七、竞价争议的解决</w:t>
      </w:r>
      <w:bookmarkEnd w:id="28"/>
      <w:bookmarkEnd w:id="29"/>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供应商竞价应答文件中分项报价之和与竞价总价不一致时，其修正后的分项报价之和小于其竞价总价的，竞价结果排序以竞价总价为准，若该供应商中标，以修正后的分项报价之和为成交金额并签订合同。</w:t>
      </w:r>
    </w:p>
    <w:p>
      <w:pPr>
        <w:pStyle w:val="4"/>
        <w:tabs>
          <w:tab w:val="left" w:pos="1800"/>
        </w:tabs>
        <w:spacing w:before="120" w:after="120" w:line="360" w:lineRule="auto"/>
        <w:rPr>
          <w:rFonts w:cs="仿宋" w:asciiTheme="minorEastAsia" w:hAnsiTheme="minorEastAsia" w:eastAsiaTheme="minorEastAsia"/>
          <w:sz w:val="24"/>
          <w:szCs w:val="28"/>
        </w:rPr>
      </w:pPr>
      <w:bookmarkStart w:id="30" w:name="_Toc23937"/>
      <w:bookmarkStart w:id="31" w:name="_Toc68769468"/>
      <w:r>
        <w:rPr>
          <w:rFonts w:hint="eastAsia" w:cs="仿宋" w:asciiTheme="minorEastAsia" w:hAnsiTheme="minorEastAsia" w:eastAsiaTheme="minorEastAsia"/>
          <w:sz w:val="24"/>
          <w:szCs w:val="28"/>
        </w:rPr>
        <w:t>八、竞价有关情况处理</w:t>
      </w:r>
      <w:bookmarkEnd w:id="30"/>
      <w:bookmarkEnd w:id="31"/>
    </w:p>
    <w:p>
      <w:pPr>
        <w:widowControl/>
        <w:adjustRightInd w:val="0"/>
        <w:spacing w:line="348" w:lineRule="auto"/>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1、项目竞价失败：因有效投标供应商不足三家而致公开竞价失败的，采购单位可结合实际需要，重新实施采购或依据有效投标供应商数量，在评标现场即转为邀请竞标或直接采购</w:t>
      </w:r>
      <w:r>
        <w:rPr>
          <w:rFonts w:hint="eastAsia" w:ascii="宋体" w:hAnsi="宋体" w:eastAsia="宋体" w:cs="宋体"/>
          <w:kern w:val="0"/>
          <w:sz w:val="24"/>
          <w:szCs w:val="24"/>
          <w:lang w:eastAsia="zh-CN"/>
        </w:rPr>
        <w:t>。</w:t>
      </w:r>
    </w:p>
    <w:p>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2、采购单位认为中标供应商不能满足要求或对中标结果存在质疑的，应当说明理由及依据。经市局、行政分局采购主管部门审核通过后，采购单位可顺延至排名第二名的投标供应商中标，并发布顺延中标公告。</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lang w:val="en-US" w:eastAsia="zh-CN"/>
        </w:rPr>
        <w:t>3、</w:t>
      </w:r>
      <w:r>
        <w:rPr>
          <w:rFonts w:hint="eastAsia" w:ascii="宋体" w:hAnsi="宋体" w:eastAsia="宋体" w:cs="宋体"/>
          <w:kern w:val="0"/>
          <w:sz w:val="24"/>
          <w:szCs w:val="24"/>
        </w:rPr>
        <w:t>中标供应商放弃成交资格、或中标供应商投标资格被确定无效的，应当重新组织采购。因情况紧急，重新组织采购不能满足采购单位要求的，经市局、行政分局采购主管部门核实，采购单位可确定排名第二名的投标供应商为替补中标供应商，并委托社会招标代理机构将替补中标供应商情况予以公示，公示期不少于2个工作日。</w:t>
      </w:r>
    </w:p>
    <w:p>
      <w:pPr>
        <w:pStyle w:val="4"/>
        <w:tabs>
          <w:tab w:val="left" w:pos="1800"/>
        </w:tabs>
        <w:spacing w:before="120" w:after="120" w:line="360" w:lineRule="auto"/>
        <w:rPr>
          <w:rFonts w:cs="仿宋" w:asciiTheme="minorEastAsia" w:hAnsiTheme="minorEastAsia" w:eastAsiaTheme="minorEastAsia"/>
          <w:sz w:val="24"/>
          <w:szCs w:val="28"/>
        </w:rPr>
      </w:pPr>
      <w:bookmarkStart w:id="32" w:name="_Toc26469"/>
      <w:bookmarkStart w:id="33" w:name="_Toc68769469"/>
      <w:r>
        <w:rPr>
          <w:rFonts w:hint="eastAsia" w:cs="仿宋" w:asciiTheme="minorEastAsia" w:hAnsiTheme="minorEastAsia" w:eastAsiaTheme="minorEastAsia"/>
          <w:sz w:val="24"/>
          <w:szCs w:val="28"/>
        </w:rPr>
        <w:t>九、</w:t>
      </w:r>
      <w:r>
        <w:rPr>
          <w:rFonts w:cs="仿宋" w:asciiTheme="minorEastAsia" w:hAnsiTheme="minorEastAsia" w:eastAsiaTheme="minorEastAsia"/>
          <w:sz w:val="24"/>
          <w:szCs w:val="28"/>
        </w:rPr>
        <w:t>交纳投标保证金</w:t>
      </w:r>
      <w:bookmarkEnd w:id="32"/>
      <w:bookmarkEnd w:id="33"/>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本项目不需要缴纳投标保证金。</w:t>
      </w:r>
    </w:p>
    <w:p>
      <w:pPr>
        <w:pStyle w:val="4"/>
        <w:tabs>
          <w:tab w:val="left" w:pos="1800"/>
        </w:tabs>
        <w:spacing w:before="120" w:after="120" w:line="360" w:lineRule="auto"/>
        <w:rPr>
          <w:rFonts w:cs="仿宋" w:asciiTheme="minorEastAsia" w:hAnsiTheme="minorEastAsia" w:eastAsiaTheme="minorEastAsia"/>
          <w:sz w:val="24"/>
          <w:szCs w:val="28"/>
        </w:rPr>
      </w:pPr>
      <w:bookmarkStart w:id="34" w:name="_Toc30335"/>
      <w:bookmarkStart w:id="35" w:name="_Toc68769470"/>
      <w:r>
        <w:rPr>
          <w:rFonts w:hint="eastAsia" w:cs="仿宋" w:asciiTheme="minorEastAsia" w:hAnsiTheme="minorEastAsia" w:eastAsiaTheme="minorEastAsia"/>
          <w:sz w:val="24"/>
          <w:szCs w:val="28"/>
        </w:rPr>
        <w:t>十、重要提示</w:t>
      </w:r>
      <w:bookmarkEnd w:id="34"/>
      <w:bookmarkEnd w:id="35"/>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1、本项目竞价文件所涉及的时间一律为北京时间，投标币种均为人民币。供应商有义务在竞价活动期间浏览深圳公共资源交易网（http://www.szggzy.com）、</w:t>
      </w:r>
      <w:r>
        <w:rPr>
          <w:rFonts w:hint="eastAsia" w:ascii="宋体" w:hAnsi="宋体" w:eastAsia="宋体"/>
          <w:sz w:val="24"/>
          <w:szCs w:val="24"/>
        </w:rPr>
        <w:t>中吉国际项目管理有限公司广东分公司（http://zhongji.gz17.hostadm.net/）</w:t>
      </w:r>
      <w:r>
        <w:rPr>
          <w:rFonts w:hint="eastAsia" w:ascii="宋体" w:hAnsi="宋体" w:eastAsia="宋体" w:cs="宋体"/>
          <w:kern w:val="0"/>
          <w:sz w:val="24"/>
          <w:szCs w:val="24"/>
        </w:rPr>
        <w:t>，在</w:t>
      </w:r>
      <w:r>
        <w:rPr>
          <w:rFonts w:hint="eastAsia" w:ascii="宋体" w:hAnsi="宋体" w:eastAsia="宋体"/>
          <w:sz w:val="24"/>
          <w:szCs w:val="24"/>
        </w:rPr>
        <w:t>上述平台</w:t>
      </w:r>
      <w:r>
        <w:rPr>
          <w:rFonts w:hint="eastAsia" w:ascii="宋体" w:hAnsi="宋体" w:eastAsia="宋体" w:cs="宋体"/>
          <w:kern w:val="0"/>
          <w:sz w:val="24"/>
          <w:szCs w:val="24"/>
        </w:rPr>
        <w:t>公布的与本次竞价项目有关的信息视为已送达各供应商。</w:t>
      </w:r>
    </w:p>
    <w:p>
      <w:pPr>
        <w:pStyle w:val="4"/>
        <w:tabs>
          <w:tab w:val="left" w:pos="1800"/>
        </w:tabs>
        <w:spacing w:before="120" w:after="120" w:line="360" w:lineRule="auto"/>
        <w:rPr>
          <w:rFonts w:cs="仿宋" w:asciiTheme="minorEastAsia" w:hAnsiTheme="minorEastAsia" w:eastAsiaTheme="minorEastAsia"/>
          <w:sz w:val="24"/>
          <w:szCs w:val="28"/>
        </w:rPr>
      </w:pPr>
      <w:bookmarkStart w:id="36" w:name="_Toc30608"/>
      <w:bookmarkStart w:id="37" w:name="_Toc68769471"/>
      <w:r>
        <w:rPr>
          <w:rFonts w:hint="eastAsia" w:cs="仿宋" w:asciiTheme="minorEastAsia" w:hAnsiTheme="minorEastAsia" w:eastAsiaTheme="minorEastAsia"/>
          <w:sz w:val="24"/>
          <w:szCs w:val="28"/>
        </w:rPr>
        <w:t>十一、联系方式</w:t>
      </w:r>
      <w:bookmarkEnd w:id="36"/>
      <w:bookmarkEnd w:id="37"/>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1.采购人信息</w:t>
      </w:r>
    </w:p>
    <w:p>
      <w:pPr>
        <w:widowControl/>
        <w:adjustRightInd w:val="0"/>
        <w:spacing w:line="348" w:lineRule="auto"/>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名　称：</w:t>
      </w:r>
      <w:r>
        <w:rPr>
          <w:rFonts w:hint="eastAsia" w:ascii="宋体" w:hAnsi="宋体" w:eastAsia="宋体" w:cs="宋体"/>
          <w:kern w:val="0"/>
          <w:sz w:val="24"/>
          <w:szCs w:val="24"/>
          <w:lang w:eastAsia="zh-CN"/>
        </w:rPr>
        <w:t>深圳市公安局技术侦察支队综合处</w:t>
      </w:r>
    </w:p>
    <w:p>
      <w:pPr>
        <w:widowControl/>
        <w:adjustRightInd w:val="0"/>
        <w:spacing w:line="348" w:lineRule="auto"/>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地　址：深圳市福田区</w:t>
      </w:r>
    </w:p>
    <w:p>
      <w:pPr>
        <w:widowControl/>
        <w:adjustRightInd w:val="0"/>
        <w:spacing w:line="348" w:lineRule="auto"/>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联系人：吉警官</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lang w:eastAsia="zh-CN"/>
        </w:rPr>
        <w:t>联系方式：13923882009</w:t>
      </w:r>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2.采购代理机构信息</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名　称：中吉国际项目管理有限公司</w:t>
      </w:r>
    </w:p>
    <w:p>
      <w:pPr>
        <w:widowControl/>
        <w:tabs>
          <w:tab w:val="left" w:pos="7299"/>
        </w:tabs>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地　址：深圳市福田区车公庙中国有色大厦1402</w:t>
      </w:r>
      <w:r>
        <w:rPr>
          <w:rFonts w:hint="eastAsia" w:ascii="宋体" w:hAnsi="宋体" w:eastAsia="宋体" w:cs="宋体"/>
          <w:kern w:val="0"/>
          <w:sz w:val="24"/>
          <w:szCs w:val="24"/>
        </w:rPr>
        <w:tab/>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联系方式：0755-82720234</w:t>
      </w:r>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3.项目联系方式</w:t>
      </w:r>
    </w:p>
    <w:p>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项目联系人：</w:t>
      </w:r>
      <w:bookmarkEnd w:id="21"/>
      <w:r>
        <w:rPr>
          <w:rFonts w:hint="eastAsia" w:ascii="宋体" w:hAnsi="宋体" w:eastAsia="宋体" w:cs="宋体"/>
          <w:kern w:val="0"/>
          <w:sz w:val="24"/>
          <w:szCs w:val="24"/>
          <w:lang w:eastAsia="zh-CN"/>
        </w:rPr>
        <w:t>林</w:t>
      </w:r>
      <w:r>
        <w:rPr>
          <w:rFonts w:hint="eastAsia" w:ascii="宋体" w:hAnsi="宋体" w:eastAsia="宋体" w:cs="宋体"/>
          <w:kern w:val="0"/>
          <w:sz w:val="24"/>
          <w:szCs w:val="24"/>
        </w:rPr>
        <w:t>工、</w:t>
      </w:r>
      <w:r>
        <w:rPr>
          <w:rFonts w:hint="eastAsia" w:ascii="宋体" w:hAnsi="宋体" w:eastAsia="宋体" w:cs="宋体"/>
          <w:kern w:val="0"/>
          <w:sz w:val="24"/>
          <w:szCs w:val="24"/>
          <w:lang w:eastAsia="zh-CN"/>
        </w:rPr>
        <w:t>马</w:t>
      </w:r>
      <w:r>
        <w:rPr>
          <w:rFonts w:hint="eastAsia" w:ascii="宋体" w:hAnsi="宋体" w:eastAsia="宋体" w:cs="宋体"/>
          <w:kern w:val="0"/>
          <w:sz w:val="24"/>
          <w:szCs w:val="24"/>
        </w:rPr>
        <w:t>工</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电　话：</w:t>
      </w:r>
      <w:r>
        <w:rPr>
          <w:rFonts w:hint="eastAsia" w:ascii="宋体" w:hAnsi="宋体" w:eastAsia="宋体" w:cs="宋体"/>
          <w:kern w:val="0"/>
          <w:sz w:val="24"/>
          <w:szCs w:val="24"/>
          <w:lang w:val="en-US" w:eastAsia="zh-CN"/>
        </w:rPr>
        <w:t>15992502061</w:t>
      </w: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18211550079</w:t>
      </w:r>
    </w:p>
    <w:p>
      <w:pPr>
        <w:widowControl/>
        <w:adjustRightInd w:val="0"/>
        <w:spacing w:line="348" w:lineRule="auto"/>
        <w:ind w:firstLine="4394" w:firstLineChars="1831"/>
        <w:jc w:val="center"/>
        <w:rPr>
          <w:rFonts w:ascii="宋体" w:hAnsi="宋体" w:eastAsia="宋体" w:cs="宋体"/>
          <w:kern w:val="0"/>
          <w:sz w:val="24"/>
          <w:szCs w:val="24"/>
        </w:rPr>
      </w:pPr>
      <w:r>
        <w:rPr>
          <w:rFonts w:hint="eastAsia" w:ascii="宋体" w:hAnsi="宋体" w:eastAsia="宋体" w:cs="宋体"/>
          <w:kern w:val="0"/>
          <w:sz w:val="24"/>
          <w:szCs w:val="24"/>
        </w:rPr>
        <w:t>中吉国际项目管理有限公司</w:t>
      </w:r>
    </w:p>
    <w:p>
      <w:pPr>
        <w:widowControl/>
        <w:adjustRightInd w:val="0"/>
        <w:spacing w:line="348" w:lineRule="auto"/>
        <w:ind w:firstLine="4394" w:firstLineChars="1831"/>
        <w:jc w:val="center"/>
        <w:rPr>
          <w:rFonts w:ascii="宋体" w:hAnsi="宋体" w:eastAsia="宋体" w:cs="宋体"/>
          <w:kern w:val="0"/>
          <w:sz w:val="24"/>
          <w:szCs w:val="24"/>
        </w:rPr>
      </w:pPr>
      <w:r>
        <w:rPr>
          <w:rFonts w:hint="eastAsia" w:ascii="宋体" w:hAnsi="宋体" w:eastAsia="宋体" w:cs="宋体"/>
          <w:kern w:val="0"/>
          <w:sz w:val="24"/>
          <w:szCs w:val="24"/>
        </w:rPr>
        <w:t>2022年</w:t>
      </w:r>
      <w:r>
        <w:rPr>
          <w:rFonts w:hint="eastAsia" w:ascii="宋体" w:hAnsi="宋体" w:eastAsia="宋体" w:cs="宋体"/>
          <w:kern w:val="0"/>
          <w:sz w:val="24"/>
          <w:szCs w:val="24"/>
          <w:lang w:val="en-US" w:eastAsia="zh-CN"/>
        </w:rPr>
        <w:t>08</w:t>
      </w:r>
      <w:r>
        <w:rPr>
          <w:rFonts w:hint="eastAsia" w:ascii="宋体" w:hAnsi="宋体" w:eastAsia="宋体" w:cs="宋体"/>
          <w:kern w:val="0"/>
          <w:sz w:val="24"/>
          <w:szCs w:val="24"/>
        </w:rPr>
        <w:t>月</w:t>
      </w:r>
      <w:r>
        <w:rPr>
          <w:rFonts w:hint="eastAsia" w:ascii="宋体" w:hAnsi="宋体" w:eastAsia="宋体" w:cs="宋体"/>
          <w:kern w:val="0"/>
          <w:sz w:val="24"/>
          <w:szCs w:val="24"/>
          <w:lang w:val="en-US" w:eastAsia="zh-CN"/>
        </w:rPr>
        <w:t>01</w:t>
      </w:r>
      <w:r>
        <w:rPr>
          <w:rFonts w:hint="eastAsia" w:ascii="宋体" w:hAnsi="宋体" w:eastAsia="宋体" w:cs="宋体"/>
          <w:kern w:val="0"/>
          <w:sz w:val="24"/>
          <w:szCs w:val="24"/>
        </w:rPr>
        <w:t>日</w:t>
      </w:r>
    </w:p>
    <w:p>
      <w:pPr>
        <w:pStyle w:val="3"/>
        <w:rPr>
          <w:rFonts w:ascii="宋体" w:hAnsi="宋体"/>
          <w:sz w:val="44"/>
          <w:szCs w:val="32"/>
        </w:rPr>
      </w:pPr>
      <w:r>
        <w:rPr>
          <w:rFonts w:ascii="宋体" w:hAnsi="宋体"/>
          <w:sz w:val="32"/>
          <w:szCs w:val="32"/>
        </w:rPr>
        <w:br w:type="page"/>
      </w:r>
      <w:bookmarkStart w:id="38" w:name="_Toc67411737"/>
      <w:bookmarkStart w:id="39" w:name="_Toc2862"/>
      <w:bookmarkStart w:id="40" w:name="_Toc68769472"/>
      <w:r>
        <w:rPr>
          <w:rFonts w:hint="eastAsia" w:ascii="宋体" w:hAnsi="宋体"/>
          <w:sz w:val="44"/>
          <w:szCs w:val="32"/>
        </w:rPr>
        <w:t xml:space="preserve">第二章  </w:t>
      </w:r>
      <w:bookmarkEnd w:id="11"/>
      <w:bookmarkEnd w:id="12"/>
      <w:bookmarkEnd w:id="38"/>
      <w:r>
        <w:rPr>
          <w:rFonts w:hint="eastAsia" w:ascii="宋体" w:hAnsi="宋体"/>
          <w:sz w:val="44"/>
          <w:szCs w:val="32"/>
        </w:rPr>
        <w:t>竞价采购需求明细</w:t>
      </w:r>
      <w:bookmarkEnd w:id="39"/>
      <w:bookmarkEnd w:id="40"/>
    </w:p>
    <w:p>
      <w:pPr>
        <w:pStyle w:val="4"/>
        <w:spacing w:beforeLines="100" w:after="0"/>
        <w:rPr>
          <w:rFonts w:hAnsi="宋体"/>
        </w:rPr>
      </w:pPr>
      <w:bookmarkStart w:id="41" w:name="_Toc26130"/>
      <w:bookmarkStart w:id="42" w:name="_Toc68769473"/>
      <w:bookmarkStart w:id="43" w:name="_Toc67411749"/>
      <w:bookmarkStart w:id="44" w:name="_Toc25880"/>
      <w:bookmarkStart w:id="45" w:name="_Toc475606995"/>
      <w:bookmarkStart w:id="46" w:name="_Toc394673886"/>
      <w:bookmarkStart w:id="47" w:name="_Toc30573109"/>
      <w:r>
        <w:rPr>
          <w:rFonts w:hint="eastAsia" w:hAnsi="宋体"/>
        </w:rPr>
        <w:t>一、项目清单</w:t>
      </w:r>
      <w:bookmarkEnd w:id="41"/>
      <w:bookmarkEnd w:id="42"/>
      <w:bookmarkEnd w:id="43"/>
    </w:p>
    <w:tbl>
      <w:tblPr>
        <w:tblStyle w:val="21"/>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1"/>
        <w:gridCol w:w="3591"/>
        <w:gridCol w:w="725"/>
        <w:gridCol w:w="887"/>
        <w:gridCol w:w="1416"/>
        <w:gridCol w:w="14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78" w:type="pct"/>
            <w:vAlign w:val="center"/>
          </w:tcPr>
          <w:p>
            <w:pPr>
              <w:widowControl/>
              <w:adjustRightInd w:val="0"/>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序号</w:t>
            </w:r>
          </w:p>
        </w:tc>
        <w:tc>
          <w:tcPr>
            <w:tcW w:w="2016" w:type="pct"/>
            <w:vAlign w:val="center"/>
          </w:tcPr>
          <w:p>
            <w:pPr>
              <w:widowControl/>
              <w:adjustRightInd w:val="0"/>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lang w:eastAsia="zh-CN"/>
              </w:rPr>
              <w:t>项目</w:t>
            </w:r>
            <w:r>
              <w:rPr>
                <w:rFonts w:hint="eastAsia" w:cs="宋体" w:asciiTheme="minorEastAsia" w:hAnsiTheme="minorEastAsia" w:eastAsiaTheme="minorEastAsia"/>
                <w:kern w:val="0"/>
                <w:sz w:val="24"/>
                <w:szCs w:val="24"/>
              </w:rPr>
              <w:t>名称</w:t>
            </w:r>
          </w:p>
        </w:tc>
        <w:tc>
          <w:tcPr>
            <w:tcW w:w="407" w:type="pct"/>
            <w:vAlign w:val="center"/>
          </w:tcPr>
          <w:p>
            <w:pPr>
              <w:widowControl/>
              <w:adjustRightInd w:val="0"/>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数量</w:t>
            </w:r>
          </w:p>
        </w:tc>
        <w:tc>
          <w:tcPr>
            <w:tcW w:w="498" w:type="pct"/>
            <w:vAlign w:val="center"/>
          </w:tcPr>
          <w:p>
            <w:pPr>
              <w:widowControl/>
              <w:adjustRightInd w:val="0"/>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单位</w:t>
            </w:r>
          </w:p>
        </w:tc>
        <w:tc>
          <w:tcPr>
            <w:tcW w:w="795" w:type="pct"/>
            <w:vAlign w:val="center"/>
          </w:tcPr>
          <w:p>
            <w:pPr>
              <w:widowControl/>
              <w:adjustRightInd w:val="0"/>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预算金额（元）</w:t>
            </w:r>
          </w:p>
        </w:tc>
        <w:tc>
          <w:tcPr>
            <w:tcW w:w="804" w:type="pct"/>
          </w:tcPr>
          <w:p>
            <w:pPr>
              <w:widowControl/>
              <w:adjustRightInd w:val="0"/>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78" w:type="pct"/>
            <w:vAlign w:val="center"/>
          </w:tcPr>
          <w:p>
            <w:pPr>
              <w:widowControl/>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1</w:t>
            </w:r>
          </w:p>
        </w:tc>
        <w:tc>
          <w:tcPr>
            <w:tcW w:w="2016" w:type="pct"/>
            <w:vAlign w:val="center"/>
          </w:tcPr>
          <w:p>
            <w:pPr>
              <w:widowControl/>
              <w:spacing w:line="276" w:lineRule="auto"/>
              <w:jc w:val="center"/>
              <w:textAlignment w:val="bottom"/>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lang w:val="zh-CN"/>
              </w:rPr>
              <w:t>UPS电源蓄电池更换</w:t>
            </w:r>
          </w:p>
        </w:tc>
        <w:tc>
          <w:tcPr>
            <w:tcW w:w="407" w:type="pct"/>
            <w:vAlign w:val="center"/>
          </w:tcPr>
          <w:p>
            <w:pPr>
              <w:spacing w:line="276" w:lineRule="auto"/>
              <w:jc w:val="center"/>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1</w:t>
            </w:r>
          </w:p>
        </w:tc>
        <w:tc>
          <w:tcPr>
            <w:tcW w:w="498" w:type="pct"/>
            <w:vAlign w:val="center"/>
          </w:tcPr>
          <w:p>
            <w:pPr>
              <w:spacing w:line="276" w:lineRule="auto"/>
              <w:jc w:val="center"/>
              <w:rPr>
                <w:rFonts w:hint="eastAsia"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项</w:t>
            </w:r>
          </w:p>
        </w:tc>
        <w:tc>
          <w:tcPr>
            <w:tcW w:w="795" w:type="pct"/>
            <w:vAlign w:val="center"/>
          </w:tcPr>
          <w:p>
            <w:pPr>
              <w:spacing w:line="276" w:lineRule="auto"/>
              <w:jc w:val="center"/>
              <w:rPr>
                <w:rFonts w:hint="eastAsia" w:cs="宋体" w:asciiTheme="minorEastAsia" w:hAnsiTheme="minorEastAsia" w:eastAsiaTheme="minorEastAsia"/>
                <w:kern w:val="0"/>
                <w:sz w:val="24"/>
                <w:szCs w:val="24"/>
                <w:lang w:eastAsia="zh-CN"/>
              </w:rPr>
            </w:pPr>
            <w:r>
              <w:rPr>
                <w:rFonts w:hint="eastAsia" w:asciiTheme="minorEastAsia" w:hAnsiTheme="minorEastAsia" w:eastAsiaTheme="minorEastAsia"/>
                <w:sz w:val="24"/>
                <w:szCs w:val="24"/>
                <w:lang w:eastAsia="zh-CN"/>
              </w:rPr>
              <w:t>250000.00</w:t>
            </w:r>
          </w:p>
        </w:tc>
        <w:tc>
          <w:tcPr>
            <w:tcW w:w="804" w:type="pct"/>
          </w:tcPr>
          <w:p>
            <w:pPr>
              <w:spacing w:line="276"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拒绝进口</w:t>
            </w:r>
          </w:p>
        </w:tc>
      </w:tr>
    </w:tbl>
    <w:p>
      <w:pPr>
        <w:pStyle w:val="4"/>
        <w:numPr>
          <w:ilvl w:val="0"/>
          <w:numId w:val="1"/>
        </w:numPr>
        <w:spacing w:beforeLines="100" w:after="0"/>
        <w:rPr>
          <w:rFonts w:hint="eastAsia" w:hAnsi="宋体"/>
        </w:rPr>
      </w:pPr>
      <w:bookmarkStart w:id="48" w:name="_Toc67411750"/>
      <w:bookmarkStart w:id="49" w:name="_Toc68769474"/>
      <w:bookmarkStart w:id="50" w:name="_Toc17820"/>
      <w:r>
        <w:rPr>
          <w:rFonts w:hint="eastAsia" w:hAnsi="宋体"/>
        </w:rPr>
        <w:t>技术</w:t>
      </w:r>
      <w:r>
        <w:rPr>
          <w:rFonts w:hint="eastAsia" w:hAnsi="宋体"/>
          <w:lang w:eastAsia="zh-CN"/>
        </w:rPr>
        <w:t>需</w:t>
      </w:r>
      <w:r>
        <w:rPr>
          <w:rFonts w:hint="eastAsia" w:hAnsi="宋体"/>
        </w:rPr>
        <w:t>求</w:t>
      </w:r>
      <w:bookmarkEnd w:id="48"/>
      <w:bookmarkEnd w:id="49"/>
      <w:bookmarkEnd w:id="50"/>
    </w:p>
    <w:p>
      <w:pPr>
        <w:widowControl/>
        <w:adjustRightInd w:val="0"/>
        <w:spacing w:line="348" w:lineRule="auto"/>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1、项目基本情况</w:t>
      </w:r>
    </w:p>
    <w:p>
      <w:pPr>
        <w:widowControl/>
        <w:numPr>
          <w:ilvl w:val="0"/>
          <w:numId w:val="0"/>
        </w:numPr>
        <w:kinsoku w:val="0"/>
        <w:autoSpaceDE w:val="0"/>
        <w:autoSpaceDN w:val="0"/>
        <w:adjustRightInd w:val="0"/>
        <w:snapToGrid w:val="0"/>
        <w:spacing w:line="360" w:lineRule="auto"/>
        <w:ind w:firstLine="480" w:firstLineChars="200"/>
        <w:jc w:val="left"/>
        <w:textAlignment w:val="baseline"/>
        <w:rPr>
          <w:rFonts w:hint="eastAsia" w:cs="宋体" w:asciiTheme="minorEastAsia" w:hAnsiTheme="minorEastAsia" w:eastAsiaTheme="minorEastAsia"/>
          <w:kern w:val="0"/>
          <w:sz w:val="24"/>
          <w:szCs w:val="24"/>
          <w:lang w:val="en-US" w:eastAsia="zh-CN"/>
        </w:rPr>
      </w:pPr>
      <w:r>
        <w:rPr>
          <w:rFonts w:hint="eastAsia" w:asciiTheme="minorEastAsia" w:hAnsiTheme="minorEastAsia" w:eastAsiaTheme="minorEastAsia" w:cstheme="minorEastAsia"/>
          <w:snapToGrid w:val="0"/>
          <w:color w:val="000000"/>
          <w:kern w:val="0"/>
          <w:sz w:val="24"/>
          <w:szCs w:val="21"/>
        </w:rPr>
        <w:t>为保障机房UPS电源的可靠运行，避免潜在安全风险的发生，对性能下降的</w:t>
      </w:r>
      <w:r>
        <w:rPr>
          <w:rFonts w:hint="eastAsia" w:asciiTheme="minorEastAsia" w:hAnsiTheme="minorEastAsia" w:eastAsiaTheme="minorEastAsia" w:cstheme="minorEastAsia"/>
          <w:snapToGrid w:val="0"/>
          <w:color w:val="000000"/>
          <w:kern w:val="0"/>
          <w:sz w:val="24"/>
          <w:szCs w:val="24"/>
        </w:rPr>
        <w:t>维谛</w:t>
      </w:r>
      <w:r>
        <w:rPr>
          <w:rFonts w:hint="eastAsia" w:asciiTheme="minorEastAsia" w:hAnsiTheme="minorEastAsia" w:eastAsiaTheme="minorEastAsia" w:cstheme="minorEastAsia"/>
          <w:snapToGrid w:val="0"/>
          <w:color w:val="000000"/>
          <w:kern w:val="0"/>
          <w:sz w:val="24"/>
          <w:szCs w:val="21"/>
        </w:rPr>
        <w:t>UPS电源4组蓄电池共计152节(12V/150AH，型号为</w:t>
      </w:r>
      <w:r>
        <w:rPr>
          <w:rFonts w:hint="eastAsia" w:asciiTheme="minorEastAsia" w:hAnsiTheme="minorEastAsia" w:eastAsiaTheme="minorEastAsia" w:cstheme="minorEastAsia"/>
          <w:snapToGrid w:val="0"/>
          <w:color w:val="000000"/>
          <w:kern w:val="0"/>
          <w:sz w:val="24"/>
          <w:szCs w:val="24"/>
        </w:rPr>
        <w:t>U12V515L/A</w:t>
      </w:r>
      <w:r>
        <w:rPr>
          <w:rFonts w:hint="eastAsia" w:asciiTheme="minorEastAsia" w:hAnsiTheme="minorEastAsia" w:eastAsiaTheme="minorEastAsia" w:cstheme="minorEastAsia"/>
          <w:snapToGrid w:val="0"/>
          <w:color w:val="000000"/>
          <w:kern w:val="0"/>
          <w:sz w:val="24"/>
          <w:szCs w:val="21"/>
        </w:rPr>
        <w:t>)进行更换。</w:t>
      </w:r>
    </w:p>
    <w:p>
      <w:pPr>
        <w:widowControl/>
        <w:adjustRightInd w:val="0"/>
        <w:spacing w:line="348" w:lineRule="auto"/>
        <w:jc w:val="left"/>
        <w:rPr>
          <w:rFonts w:hint="eastAsia" w:ascii="宋体" w:hAnsi="宋体" w:eastAsia="宋体" w:cs="宋体"/>
          <w:kern w:val="0"/>
          <w:sz w:val="24"/>
          <w:szCs w:val="24"/>
          <w:lang w:val="zh-CN" w:eastAsia="zh-CN"/>
        </w:rPr>
      </w:pP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lang w:val="zh-CN" w:eastAsia="zh-CN"/>
        </w:rPr>
        <w:t>、货物清单</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6"/>
        <w:gridCol w:w="1920"/>
        <w:gridCol w:w="1725"/>
        <w:gridCol w:w="2409"/>
        <w:gridCol w:w="809"/>
        <w:gridCol w:w="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96" w:type="dxa"/>
            <w:shd w:val="clear" w:color="auto" w:fill="DBE5F1"/>
            <w:noWrap w:val="0"/>
            <w:vAlign w:val="center"/>
          </w:tcPr>
          <w:p>
            <w:pPr>
              <w:widowControl/>
              <w:spacing w:line="276" w:lineRule="auto"/>
              <w:jc w:val="center"/>
              <w:textAlignment w:val="bottom"/>
              <w:rPr>
                <w:rFonts w:hint="eastAsia" w:cs="宋体" w:asciiTheme="minorEastAsia" w:hAnsiTheme="minorEastAsia" w:eastAsiaTheme="minorEastAsia"/>
                <w:kern w:val="0"/>
                <w:sz w:val="24"/>
                <w:szCs w:val="24"/>
                <w:lang w:val="zh-CN"/>
              </w:rPr>
            </w:pPr>
            <w:r>
              <w:rPr>
                <w:rFonts w:hint="eastAsia" w:cs="宋体" w:asciiTheme="minorEastAsia" w:hAnsiTheme="minorEastAsia" w:eastAsiaTheme="minorEastAsia"/>
                <w:kern w:val="0"/>
                <w:sz w:val="24"/>
                <w:szCs w:val="24"/>
                <w:lang w:val="zh-CN"/>
              </w:rPr>
              <w:t>序号</w:t>
            </w:r>
          </w:p>
        </w:tc>
        <w:tc>
          <w:tcPr>
            <w:tcW w:w="1920" w:type="dxa"/>
            <w:shd w:val="clear" w:color="auto" w:fill="DBE5F1"/>
            <w:noWrap w:val="0"/>
            <w:vAlign w:val="center"/>
          </w:tcPr>
          <w:p>
            <w:pPr>
              <w:widowControl/>
              <w:spacing w:line="276" w:lineRule="auto"/>
              <w:jc w:val="center"/>
              <w:textAlignment w:val="bottom"/>
              <w:rPr>
                <w:rFonts w:hint="eastAsia" w:cs="宋体" w:asciiTheme="minorEastAsia" w:hAnsiTheme="minorEastAsia" w:eastAsiaTheme="minorEastAsia"/>
                <w:kern w:val="0"/>
                <w:sz w:val="24"/>
                <w:szCs w:val="24"/>
                <w:lang w:val="zh-CN"/>
              </w:rPr>
            </w:pPr>
            <w:r>
              <w:rPr>
                <w:rFonts w:hint="eastAsia" w:cs="宋体" w:asciiTheme="minorEastAsia" w:hAnsiTheme="minorEastAsia" w:eastAsiaTheme="minorEastAsia"/>
                <w:kern w:val="0"/>
                <w:sz w:val="24"/>
                <w:szCs w:val="24"/>
                <w:lang w:val="zh-CN"/>
              </w:rPr>
              <w:t>名称</w:t>
            </w:r>
          </w:p>
        </w:tc>
        <w:tc>
          <w:tcPr>
            <w:tcW w:w="1725" w:type="dxa"/>
            <w:shd w:val="clear" w:color="auto" w:fill="DBE5F1"/>
            <w:noWrap w:val="0"/>
            <w:vAlign w:val="center"/>
          </w:tcPr>
          <w:p>
            <w:pPr>
              <w:widowControl/>
              <w:spacing w:line="276" w:lineRule="auto"/>
              <w:jc w:val="center"/>
              <w:textAlignment w:val="bottom"/>
              <w:rPr>
                <w:rFonts w:hint="eastAsia" w:cs="宋体" w:asciiTheme="minorEastAsia" w:hAnsiTheme="minorEastAsia" w:eastAsiaTheme="minorEastAsia"/>
                <w:kern w:val="0"/>
                <w:sz w:val="24"/>
                <w:szCs w:val="24"/>
                <w:lang w:val="zh-CN"/>
              </w:rPr>
            </w:pPr>
            <w:r>
              <w:rPr>
                <w:rFonts w:hint="eastAsia" w:cs="宋体" w:asciiTheme="minorEastAsia" w:hAnsiTheme="minorEastAsia" w:eastAsiaTheme="minorEastAsia"/>
                <w:kern w:val="0"/>
                <w:sz w:val="24"/>
                <w:szCs w:val="24"/>
                <w:lang w:val="zh-CN"/>
              </w:rPr>
              <w:t>品牌</w:t>
            </w:r>
          </w:p>
        </w:tc>
        <w:tc>
          <w:tcPr>
            <w:tcW w:w="2409" w:type="dxa"/>
            <w:shd w:val="clear" w:color="auto" w:fill="DBE5F1"/>
            <w:noWrap w:val="0"/>
            <w:vAlign w:val="center"/>
          </w:tcPr>
          <w:p>
            <w:pPr>
              <w:widowControl/>
              <w:spacing w:line="276" w:lineRule="auto"/>
              <w:jc w:val="center"/>
              <w:textAlignment w:val="bottom"/>
              <w:rPr>
                <w:rFonts w:hint="eastAsia" w:cs="宋体" w:asciiTheme="minorEastAsia" w:hAnsiTheme="minorEastAsia" w:eastAsiaTheme="minorEastAsia"/>
                <w:kern w:val="0"/>
                <w:sz w:val="24"/>
                <w:szCs w:val="24"/>
                <w:lang w:val="zh-CN"/>
              </w:rPr>
            </w:pPr>
            <w:r>
              <w:rPr>
                <w:rFonts w:hint="eastAsia" w:cs="宋体" w:asciiTheme="minorEastAsia" w:hAnsiTheme="minorEastAsia" w:eastAsiaTheme="minorEastAsia"/>
                <w:kern w:val="0"/>
                <w:sz w:val="24"/>
                <w:szCs w:val="24"/>
                <w:lang w:val="zh-CN"/>
              </w:rPr>
              <w:t>型号</w:t>
            </w:r>
          </w:p>
        </w:tc>
        <w:tc>
          <w:tcPr>
            <w:tcW w:w="809" w:type="dxa"/>
            <w:shd w:val="clear" w:color="auto" w:fill="DBE5F1"/>
            <w:noWrap w:val="0"/>
            <w:vAlign w:val="center"/>
          </w:tcPr>
          <w:p>
            <w:pPr>
              <w:widowControl/>
              <w:spacing w:line="276" w:lineRule="auto"/>
              <w:jc w:val="center"/>
              <w:textAlignment w:val="bottom"/>
              <w:rPr>
                <w:rFonts w:hint="eastAsia" w:cs="宋体" w:asciiTheme="minorEastAsia" w:hAnsiTheme="minorEastAsia" w:eastAsiaTheme="minorEastAsia"/>
                <w:kern w:val="0"/>
                <w:sz w:val="24"/>
                <w:szCs w:val="24"/>
                <w:lang w:val="zh-CN"/>
              </w:rPr>
            </w:pPr>
            <w:r>
              <w:rPr>
                <w:rFonts w:hint="eastAsia" w:cs="宋体" w:asciiTheme="minorEastAsia" w:hAnsiTheme="minorEastAsia" w:eastAsiaTheme="minorEastAsia"/>
                <w:kern w:val="0"/>
                <w:sz w:val="24"/>
                <w:szCs w:val="24"/>
                <w:lang w:val="zh-CN"/>
              </w:rPr>
              <w:t>单位</w:t>
            </w:r>
          </w:p>
        </w:tc>
        <w:tc>
          <w:tcPr>
            <w:tcW w:w="859" w:type="dxa"/>
            <w:shd w:val="clear" w:color="auto" w:fill="DBE5F1"/>
            <w:noWrap w:val="0"/>
            <w:vAlign w:val="center"/>
          </w:tcPr>
          <w:p>
            <w:pPr>
              <w:widowControl/>
              <w:spacing w:line="276" w:lineRule="auto"/>
              <w:jc w:val="center"/>
              <w:textAlignment w:val="bottom"/>
              <w:rPr>
                <w:rFonts w:hint="eastAsia" w:cs="宋体" w:asciiTheme="minorEastAsia" w:hAnsiTheme="minorEastAsia" w:eastAsiaTheme="minorEastAsia"/>
                <w:kern w:val="0"/>
                <w:sz w:val="24"/>
                <w:szCs w:val="24"/>
                <w:lang w:val="zh-CN"/>
              </w:rPr>
            </w:pPr>
            <w:r>
              <w:rPr>
                <w:rFonts w:hint="eastAsia" w:cs="宋体" w:asciiTheme="minorEastAsia" w:hAnsiTheme="minorEastAsia" w:eastAsiaTheme="minorEastAsia"/>
                <w:kern w:val="0"/>
                <w:sz w:val="24"/>
                <w:szCs w:val="24"/>
                <w:lang w:val="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96" w:type="dxa"/>
            <w:noWrap w:val="0"/>
            <w:vAlign w:val="center"/>
          </w:tcPr>
          <w:p>
            <w:pPr>
              <w:widowControl/>
              <w:spacing w:line="276" w:lineRule="auto"/>
              <w:jc w:val="center"/>
              <w:textAlignment w:val="bottom"/>
              <w:rPr>
                <w:rFonts w:hint="eastAsia" w:cs="宋体" w:asciiTheme="minorEastAsia" w:hAnsiTheme="minorEastAsia" w:eastAsiaTheme="minorEastAsia"/>
                <w:kern w:val="0"/>
                <w:sz w:val="24"/>
                <w:szCs w:val="24"/>
                <w:lang w:val="zh-CN"/>
              </w:rPr>
            </w:pPr>
            <w:r>
              <w:rPr>
                <w:rFonts w:hint="eastAsia" w:cs="宋体" w:asciiTheme="minorEastAsia" w:hAnsiTheme="minorEastAsia" w:eastAsiaTheme="minorEastAsia"/>
                <w:kern w:val="0"/>
                <w:sz w:val="24"/>
                <w:szCs w:val="24"/>
                <w:lang w:val="zh-CN"/>
              </w:rPr>
              <w:t>1</w:t>
            </w:r>
          </w:p>
        </w:tc>
        <w:tc>
          <w:tcPr>
            <w:tcW w:w="1920" w:type="dxa"/>
            <w:noWrap w:val="0"/>
            <w:vAlign w:val="center"/>
          </w:tcPr>
          <w:p>
            <w:pPr>
              <w:widowControl/>
              <w:spacing w:line="276" w:lineRule="auto"/>
              <w:jc w:val="center"/>
              <w:textAlignment w:val="bottom"/>
              <w:rPr>
                <w:rFonts w:hint="eastAsia" w:cs="宋体" w:asciiTheme="minorEastAsia" w:hAnsiTheme="minorEastAsia" w:eastAsiaTheme="minorEastAsia"/>
                <w:kern w:val="0"/>
                <w:sz w:val="24"/>
                <w:szCs w:val="24"/>
                <w:lang w:val="zh-CN"/>
              </w:rPr>
            </w:pPr>
            <w:r>
              <w:rPr>
                <w:rFonts w:hint="eastAsia" w:cs="宋体" w:asciiTheme="minorEastAsia" w:hAnsiTheme="minorEastAsia" w:eastAsiaTheme="minorEastAsia"/>
                <w:kern w:val="0"/>
                <w:sz w:val="24"/>
                <w:szCs w:val="24"/>
                <w:lang w:val="zh-CN"/>
              </w:rPr>
              <w:t>铅酸蓄电池</w:t>
            </w:r>
          </w:p>
        </w:tc>
        <w:tc>
          <w:tcPr>
            <w:tcW w:w="1725" w:type="dxa"/>
            <w:noWrap w:val="0"/>
            <w:vAlign w:val="center"/>
          </w:tcPr>
          <w:p>
            <w:pPr>
              <w:widowControl/>
              <w:spacing w:line="276" w:lineRule="auto"/>
              <w:jc w:val="center"/>
              <w:textAlignment w:val="bottom"/>
              <w:rPr>
                <w:rFonts w:hint="eastAsia" w:cs="宋体" w:asciiTheme="minorEastAsia" w:hAnsiTheme="minorEastAsia" w:eastAsiaTheme="minorEastAsia"/>
                <w:kern w:val="0"/>
                <w:sz w:val="24"/>
                <w:szCs w:val="24"/>
                <w:lang w:val="zh-CN"/>
              </w:rPr>
            </w:pPr>
            <w:r>
              <w:rPr>
                <w:rFonts w:hint="eastAsia" w:cs="宋体" w:asciiTheme="minorEastAsia" w:hAnsiTheme="minorEastAsia" w:eastAsiaTheme="minorEastAsia"/>
                <w:kern w:val="0"/>
                <w:sz w:val="24"/>
                <w:szCs w:val="24"/>
                <w:lang w:val="zh-CN"/>
              </w:rPr>
              <w:t>维谛</w:t>
            </w:r>
          </w:p>
        </w:tc>
        <w:tc>
          <w:tcPr>
            <w:tcW w:w="2409" w:type="dxa"/>
            <w:noWrap w:val="0"/>
            <w:vAlign w:val="center"/>
          </w:tcPr>
          <w:p>
            <w:pPr>
              <w:widowControl/>
              <w:spacing w:line="276" w:lineRule="auto"/>
              <w:jc w:val="center"/>
              <w:textAlignment w:val="bottom"/>
              <w:rPr>
                <w:rFonts w:hint="eastAsia" w:cs="宋体" w:asciiTheme="minorEastAsia" w:hAnsiTheme="minorEastAsia" w:eastAsiaTheme="minorEastAsia"/>
                <w:kern w:val="0"/>
                <w:sz w:val="24"/>
                <w:szCs w:val="24"/>
                <w:lang w:val="zh-CN"/>
              </w:rPr>
            </w:pPr>
            <w:r>
              <w:rPr>
                <w:rFonts w:hint="eastAsia" w:cs="宋体" w:asciiTheme="minorEastAsia" w:hAnsiTheme="minorEastAsia" w:eastAsiaTheme="minorEastAsia"/>
                <w:kern w:val="0"/>
                <w:sz w:val="24"/>
                <w:szCs w:val="24"/>
                <w:lang w:val="zh-CN"/>
              </w:rPr>
              <w:t>U12V515L/A</w:t>
            </w:r>
          </w:p>
        </w:tc>
        <w:tc>
          <w:tcPr>
            <w:tcW w:w="809" w:type="dxa"/>
            <w:noWrap w:val="0"/>
            <w:vAlign w:val="center"/>
          </w:tcPr>
          <w:p>
            <w:pPr>
              <w:widowControl/>
              <w:spacing w:line="276" w:lineRule="auto"/>
              <w:jc w:val="center"/>
              <w:textAlignment w:val="bottom"/>
              <w:rPr>
                <w:rFonts w:hint="eastAsia" w:cs="宋体" w:asciiTheme="minorEastAsia" w:hAnsiTheme="minorEastAsia" w:eastAsiaTheme="minorEastAsia"/>
                <w:kern w:val="0"/>
                <w:sz w:val="24"/>
                <w:szCs w:val="24"/>
                <w:lang w:val="zh-CN"/>
              </w:rPr>
            </w:pPr>
            <w:r>
              <w:rPr>
                <w:rFonts w:hint="eastAsia" w:cs="宋体" w:asciiTheme="minorEastAsia" w:hAnsiTheme="minorEastAsia" w:eastAsiaTheme="minorEastAsia"/>
                <w:kern w:val="0"/>
                <w:sz w:val="24"/>
                <w:szCs w:val="24"/>
                <w:lang w:val="zh-CN"/>
              </w:rPr>
              <w:t>节</w:t>
            </w:r>
          </w:p>
        </w:tc>
        <w:tc>
          <w:tcPr>
            <w:tcW w:w="859" w:type="dxa"/>
            <w:noWrap w:val="0"/>
            <w:vAlign w:val="center"/>
          </w:tcPr>
          <w:p>
            <w:pPr>
              <w:widowControl/>
              <w:spacing w:line="276" w:lineRule="auto"/>
              <w:jc w:val="center"/>
              <w:textAlignment w:val="bottom"/>
              <w:rPr>
                <w:rFonts w:hint="eastAsia" w:cs="宋体" w:asciiTheme="minorEastAsia" w:hAnsiTheme="minorEastAsia" w:eastAsiaTheme="minorEastAsia"/>
                <w:kern w:val="0"/>
                <w:sz w:val="24"/>
                <w:szCs w:val="24"/>
                <w:lang w:val="zh-CN"/>
              </w:rPr>
            </w:pPr>
            <w:r>
              <w:rPr>
                <w:rFonts w:hint="eastAsia" w:cs="宋体" w:asciiTheme="minorEastAsia" w:hAnsiTheme="minorEastAsia" w:eastAsiaTheme="minorEastAsia"/>
                <w:kern w:val="0"/>
                <w:sz w:val="24"/>
                <w:szCs w:val="24"/>
                <w:lang w:val="zh-CN"/>
              </w:rPr>
              <w:t>152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96" w:type="dxa"/>
            <w:noWrap w:val="0"/>
            <w:vAlign w:val="center"/>
          </w:tcPr>
          <w:p>
            <w:pPr>
              <w:widowControl/>
              <w:spacing w:line="276" w:lineRule="auto"/>
              <w:jc w:val="center"/>
              <w:textAlignment w:val="bottom"/>
              <w:rPr>
                <w:rFonts w:hint="default" w:cs="宋体" w:asciiTheme="minorEastAsia" w:hAnsiTheme="minorEastAsia" w:eastAsiaTheme="minorEastAsia"/>
                <w:kern w:val="0"/>
                <w:sz w:val="24"/>
                <w:szCs w:val="24"/>
                <w:lang w:val="zh-CN"/>
              </w:rPr>
            </w:pPr>
            <w:r>
              <w:rPr>
                <w:rFonts w:hint="default" w:cs="宋体" w:asciiTheme="minorEastAsia" w:hAnsiTheme="minorEastAsia" w:eastAsiaTheme="minorEastAsia"/>
                <w:kern w:val="0"/>
                <w:sz w:val="24"/>
                <w:szCs w:val="24"/>
                <w:lang w:val="zh-CN"/>
              </w:rPr>
              <w:t>2</w:t>
            </w:r>
          </w:p>
        </w:tc>
        <w:tc>
          <w:tcPr>
            <w:tcW w:w="1920" w:type="dxa"/>
            <w:noWrap w:val="0"/>
            <w:vAlign w:val="center"/>
          </w:tcPr>
          <w:p>
            <w:pPr>
              <w:widowControl/>
              <w:spacing w:line="276" w:lineRule="auto"/>
              <w:jc w:val="center"/>
              <w:textAlignment w:val="bottom"/>
              <w:rPr>
                <w:rFonts w:hint="default" w:cs="宋体" w:asciiTheme="minorEastAsia" w:hAnsiTheme="minorEastAsia" w:eastAsiaTheme="minorEastAsia"/>
                <w:kern w:val="0"/>
                <w:sz w:val="24"/>
                <w:szCs w:val="24"/>
                <w:lang w:val="zh-CN"/>
              </w:rPr>
            </w:pPr>
            <w:r>
              <w:rPr>
                <w:rFonts w:hint="default" w:cs="宋体" w:asciiTheme="minorEastAsia" w:hAnsiTheme="minorEastAsia" w:eastAsiaTheme="minorEastAsia"/>
                <w:kern w:val="0"/>
                <w:sz w:val="24"/>
                <w:szCs w:val="24"/>
                <w:lang w:val="zh-CN"/>
              </w:rPr>
              <w:t>旧电池回收</w:t>
            </w:r>
          </w:p>
        </w:tc>
        <w:tc>
          <w:tcPr>
            <w:tcW w:w="1725" w:type="dxa"/>
            <w:noWrap w:val="0"/>
            <w:vAlign w:val="center"/>
          </w:tcPr>
          <w:p>
            <w:pPr>
              <w:widowControl/>
              <w:spacing w:line="276" w:lineRule="auto"/>
              <w:jc w:val="center"/>
              <w:textAlignment w:val="bottom"/>
              <w:rPr>
                <w:rFonts w:hint="eastAsia"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zh-CN"/>
              </w:rPr>
              <w:t>维谛</w:t>
            </w:r>
          </w:p>
        </w:tc>
        <w:tc>
          <w:tcPr>
            <w:tcW w:w="2409" w:type="dxa"/>
            <w:noWrap w:val="0"/>
            <w:vAlign w:val="center"/>
          </w:tcPr>
          <w:p>
            <w:pPr>
              <w:widowControl/>
              <w:spacing w:line="276" w:lineRule="auto"/>
              <w:jc w:val="center"/>
              <w:textAlignment w:val="bottom"/>
              <w:rPr>
                <w:rFonts w:hint="eastAsia"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zh-CN"/>
              </w:rPr>
              <w:t>U12V515L/A</w:t>
            </w:r>
          </w:p>
        </w:tc>
        <w:tc>
          <w:tcPr>
            <w:tcW w:w="809" w:type="dxa"/>
            <w:noWrap w:val="0"/>
            <w:vAlign w:val="center"/>
          </w:tcPr>
          <w:p>
            <w:pPr>
              <w:widowControl/>
              <w:spacing w:line="276" w:lineRule="auto"/>
              <w:jc w:val="center"/>
              <w:textAlignment w:val="bottom"/>
              <w:rPr>
                <w:rFonts w:hint="eastAsia"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zh-CN"/>
              </w:rPr>
              <w:t>节</w:t>
            </w:r>
          </w:p>
        </w:tc>
        <w:tc>
          <w:tcPr>
            <w:tcW w:w="859" w:type="dxa"/>
            <w:noWrap w:val="0"/>
            <w:vAlign w:val="center"/>
          </w:tcPr>
          <w:p>
            <w:pPr>
              <w:widowControl/>
              <w:spacing w:line="276" w:lineRule="auto"/>
              <w:jc w:val="center"/>
              <w:textAlignment w:val="bottom"/>
              <w:rPr>
                <w:rFonts w:hint="eastAsia"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zh-CN"/>
              </w:rPr>
              <w:t>152</w:t>
            </w:r>
          </w:p>
        </w:tc>
      </w:tr>
    </w:tbl>
    <w:p>
      <w:pPr>
        <w:widowControl/>
        <w:adjustRightInd w:val="0"/>
        <w:spacing w:line="348" w:lineRule="auto"/>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3、技术要求</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1920"/>
        <w:gridCol w:w="4147"/>
        <w:gridCol w:w="1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96" w:type="dxa"/>
            <w:shd w:val="clear" w:color="auto" w:fill="DBE5F1"/>
            <w:noWrap w:val="0"/>
            <w:vAlign w:val="center"/>
          </w:tcPr>
          <w:p>
            <w:pPr>
              <w:widowControl/>
              <w:spacing w:line="276" w:lineRule="auto"/>
              <w:jc w:val="center"/>
              <w:textAlignment w:val="bottom"/>
              <w:rPr>
                <w:rFonts w:hint="eastAsia" w:cs="宋体" w:asciiTheme="minorEastAsia" w:hAnsiTheme="minorEastAsia" w:eastAsiaTheme="minorEastAsia"/>
                <w:kern w:val="0"/>
                <w:sz w:val="24"/>
                <w:szCs w:val="24"/>
                <w:lang w:val="zh-CN"/>
              </w:rPr>
            </w:pPr>
            <w:r>
              <w:rPr>
                <w:rFonts w:hint="eastAsia" w:cs="宋体" w:asciiTheme="minorEastAsia" w:hAnsiTheme="minorEastAsia" w:eastAsiaTheme="minorEastAsia"/>
                <w:kern w:val="0"/>
                <w:sz w:val="24"/>
                <w:szCs w:val="24"/>
                <w:lang w:val="zh-CN"/>
              </w:rPr>
              <w:t>序号</w:t>
            </w:r>
          </w:p>
        </w:tc>
        <w:tc>
          <w:tcPr>
            <w:tcW w:w="1920" w:type="dxa"/>
            <w:shd w:val="clear" w:color="auto" w:fill="DBE5F1"/>
            <w:noWrap w:val="0"/>
            <w:vAlign w:val="center"/>
          </w:tcPr>
          <w:p>
            <w:pPr>
              <w:widowControl/>
              <w:spacing w:line="276" w:lineRule="auto"/>
              <w:jc w:val="center"/>
              <w:textAlignment w:val="bottom"/>
              <w:rPr>
                <w:rFonts w:hint="eastAsia" w:cs="宋体" w:asciiTheme="minorEastAsia" w:hAnsiTheme="minorEastAsia" w:eastAsiaTheme="minorEastAsia"/>
                <w:kern w:val="0"/>
                <w:sz w:val="24"/>
                <w:szCs w:val="24"/>
                <w:lang w:val="zh-CN"/>
              </w:rPr>
            </w:pPr>
            <w:r>
              <w:rPr>
                <w:rFonts w:hint="eastAsia" w:cs="宋体" w:asciiTheme="minorEastAsia" w:hAnsiTheme="minorEastAsia" w:eastAsiaTheme="minorEastAsia"/>
                <w:kern w:val="0"/>
                <w:sz w:val="24"/>
                <w:szCs w:val="24"/>
                <w:lang w:val="zh-CN"/>
              </w:rPr>
              <w:t>货物名称</w:t>
            </w:r>
          </w:p>
        </w:tc>
        <w:tc>
          <w:tcPr>
            <w:tcW w:w="4147" w:type="dxa"/>
            <w:shd w:val="clear" w:color="auto" w:fill="DBE5F1"/>
            <w:noWrap w:val="0"/>
            <w:vAlign w:val="center"/>
          </w:tcPr>
          <w:p>
            <w:pPr>
              <w:widowControl/>
              <w:spacing w:line="276" w:lineRule="auto"/>
              <w:jc w:val="center"/>
              <w:textAlignment w:val="bottom"/>
              <w:rPr>
                <w:rFonts w:hint="eastAsia" w:cs="宋体" w:asciiTheme="minorEastAsia" w:hAnsiTheme="minorEastAsia" w:eastAsiaTheme="minorEastAsia"/>
                <w:kern w:val="0"/>
                <w:sz w:val="24"/>
                <w:szCs w:val="24"/>
                <w:lang w:val="zh-CN"/>
              </w:rPr>
            </w:pPr>
            <w:r>
              <w:rPr>
                <w:rFonts w:hint="eastAsia" w:cs="宋体" w:asciiTheme="minorEastAsia" w:hAnsiTheme="minorEastAsia" w:eastAsiaTheme="minorEastAsia"/>
                <w:kern w:val="0"/>
                <w:sz w:val="24"/>
                <w:szCs w:val="24"/>
                <w:lang w:val="zh-CN"/>
              </w:rPr>
              <w:t>技术参数</w:t>
            </w:r>
          </w:p>
        </w:tc>
        <w:tc>
          <w:tcPr>
            <w:tcW w:w="1656" w:type="dxa"/>
            <w:shd w:val="clear" w:color="auto" w:fill="DBE5F1"/>
            <w:noWrap w:val="0"/>
            <w:vAlign w:val="center"/>
          </w:tcPr>
          <w:p>
            <w:pPr>
              <w:widowControl/>
              <w:spacing w:line="276" w:lineRule="auto"/>
              <w:jc w:val="center"/>
              <w:textAlignment w:val="bottom"/>
              <w:rPr>
                <w:rFonts w:hint="eastAsia" w:cs="宋体" w:asciiTheme="minorEastAsia" w:hAnsiTheme="minorEastAsia" w:eastAsiaTheme="minorEastAsia"/>
                <w:kern w:val="0"/>
                <w:sz w:val="24"/>
                <w:szCs w:val="24"/>
                <w:lang w:val="zh-CN"/>
              </w:rPr>
            </w:pPr>
            <w:r>
              <w:rPr>
                <w:rFonts w:hint="eastAsia" w:cs="宋体" w:asciiTheme="minorEastAsia" w:hAnsiTheme="minorEastAsia" w:eastAsiaTheme="minorEastAsia"/>
                <w:kern w:val="0"/>
                <w:sz w:val="24"/>
                <w:szCs w:val="24"/>
                <w:lang w:val="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96" w:type="dxa"/>
            <w:vMerge w:val="restart"/>
            <w:noWrap w:val="0"/>
            <w:vAlign w:val="center"/>
          </w:tcPr>
          <w:p>
            <w:pPr>
              <w:widowControl/>
              <w:spacing w:line="276" w:lineRule="auto"/>
              <w:jc w:val="center"/>
              <w:textAlignment w:val="bottom"/>
              <w:rPr>
                <w:rFonts w:hint="eastAsia" w:cs="宋体" w:asciiTheme="minorEastAsia" w:hAnsiTheme="minorEastAsia" w:eastAsiaTheme="minorEastAsia"/>
                <w:kern w:val="0"/>
                <w:sz w:val="24"/>
                <w:szCs w:val="24"/>
                <w:lang w:val="zh-CN"/>
              </w:rPr>
            </w:pPr>
            <w:r>
              <w:rPr>
                <w:rFonts w:hint="eastAsia" w:cs="宋体" w:asciiTheme="minorEastAsia" w:hAnsiTheme="minorEastAsia" w:eastAsiaTheme="minorEastAsia"/>
                <w:kern w:val="0"/>
                <w:sz w:val="24"/>
                <w:szCs w:val="24"/>
                <w:lang w:val="zh-CN"/>
              </w:rPr>
              <w:t>1</w:t>
            </w:r>
          </w:p>
        </w:tc>
        <w:tc>
          <w:tcPr>
            <w:tcW w:w="1920" w:type="dxa"/>
            <w:vMerge w:val="restart"/>
            <w:noWrap w:val="0"/>
            <w:vAlign w:val="center"/>
          </w:tcPr>
          <w:p>
            <w:pPr>
              <w:widowControl/>
              <w:spacing w:line="276" w:lineRule="auto"/>
              <w:jc w:val="center"/>
              <w:textAlignment w:val="bottom"/>
              <w:rPr>
                <w:rFonts w:hint="eastAsia" w:cs="宋体" w:asciiTheme="minorEastAsia" w:hAnsiTheme="minorEastAsia" w:eastAsiaTheme="minorEastAsia"/>
                <w:kern w:val="0"/>
                <w:sz w:val="24"/>
                <w:szCs w:val="24"/>
                <w:lang w:val="zh-CN"/>
              </w:rPr>
            </w:pPr>
            <w:r>
              <w:rPr>
                <w:rFonts w:hint="eastAsia" w:cs="宋体" w:asciiTheme="minorEastAsia" w:hAnsiTheme="minorEastAsia" w:eastAsiaTheme="minorEastAsia"/>
                <w:kern w:val="0"/>
                <w:sz w:val="24"/>
                <w:szCs w:val="24"/>
                <w:lang w:val="zh-CN"/>
              </w:rPr>
              <w:t>铅酸蓄电池</w:t>
            </w:r>
          </w:p>
        </w:tc>
        <w:tc>
          <w:tcPr>
            <w:tcW w:w="4147" w:type="dxa"/>
            <w:noWrap w:val="0"/>
            <w:vAlign w:val="center"/>
          </w:tcPr>
          <w:p>
            <w:pPr>
              <w:widowControl/>
              <w:spacing w:line="276" w:lineRule="auto"/>
              <w:jc w:val="left"/>
              <w:textAlignment w:val="bottom"/>
              <w:rPr>
                <w:rFonts w:hint="eastAsia" w:cs="宋体" w:asciiTheme="minorEastAsia" w:hAnsiTheme="minorEastAsia" w:eastAsiaTheme="minorEastAsia"/>
                <w:kern w:val="0"/>
                <w:sz w:val="24"/>
                <w:szCs w:val="24"/>
                <w:lang w:val="zh-CN"/>
              </w:rPr>
            </w:pPr>
            <w:r>
              <w:rPr>
                <w:rFonts w:hint="eastAsia" w:cs="宋体" w:asciiTheme="minorEastAsia" w:hAnsiTheme="minorEastAsia" w:eastAsiaTheme="minorEastAsia"/>
                <w:kern w:val="0"/>
                <w:sz w:val="24"/>
                <w:szCs w:val="24"/>
                <w:lang w:val="zh-CN"/>
              </w:rPr>
              <w:t>品牌：维谛；</w:t>
            </w:r>
          </w:p>
        </w:tc>
        <w:tc>
          <w:tcPr>
            <w:tcW w:w="1656" w:type="dxa"/>
            <w:noWrap w:val="0"/>
            <w:vAlign w:val="center"/>
          </w:tcPr>
          <w:p>
            <w:pPr>
              <w:widowControl/>
              <w:spacing w:line="276" w:lineRule="auto"/>
              <w:jc w:val="center"/>
              <w:textAlignment w:val="bottom"/>
              <w:rPr>
                <w:rFonts w:hint="eastAsia" w:cs="宋体" w:asciiTheme="minorEastAsia" w:hAnsiTheme="minorEastAsia" w:eastAsiaTheme="minorEastAsia"/>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96" w:type="dxa"/>
            <w:vMerge w:val="continue"/>
            <w:noWrap w:val="0"/>
            <w:vAlign w:val="center"/>
          </w:tcPr>
          <w:p>
            <w:pPr>
              <w:widowControl/>
              <w:spacing w:line="276" w:lineRule="auto"/>
              <w:jc w:val="center"/>
              <w:textAlignment w:val="bottom"/>
              <w:rPr>
                <w:rFonts w:hint="eastAsia" w:cs="宋体" w:asciiTheme="minorEastAsia" w:hAnsiTheme="minorEastAsia" w:eastAsiaTheme="minorEastAsia"/>
                <w:kern w:val="0"/>
                <w:sz w:val="24"/>
                <w:szCs w:val="24"/>
                <w:lang w:val="zh-CN"/>
              </w:rPr>
            </w:pPr>
          </w:p>
        </w:tc>
        <w:tc>
          <w:tcPr>
            <w:tcW w:w="1920" w:type="dxa"/>
            <w:vMerge w:val="continue"/>
            <w:noWrap w:val="0"/>
            <w:vAlign w:val="center"/>
          </w:tcPr>
          <w:p>
            <w:pPr>
              <w:widowControl/>
              <w:spacing w:line="276" w:lineRule="auto"/>
              <w:jc w:val="center"/>
              <w:textAlignment w:val="bottom"/>
              <w:rPr>
                <w:rFonts w:hint="eastAsia" w:cs="宋体" w:asciiTheme="minorEastAsia" w:hAnsiTheme="minorEastAsia" w:eastAsiaTheme="minorEastAsia"/>
                <w:kern w:val="0"/>
                <w:sz w:val="24"/>
                <w:szCs w:val="24"/>
                <w:lang w:val="zh-CN"/>
              </w:rPr>
            </w:pPr>
          </w:p>
        </w:tc>
        <w:tc>
          <w:tcPr>
            <w:tcW w:w="4147" w:type="dxa"/>
            <w:noWrap w:val="0"/>
            <w:vAlign w:val="center"/>
          </w:tcPr>
          <w:p>
            <w:pPr>
              <w:widowControl/>
              <w:spacing w:line="276" w:lineRule="auto"/>
              <w:jc w:val="left"/>
              <w:textAlignment w:val="bottom"/>
              <w:rPr>
                <w:rFonts w:hint="eastAsia" w:cs="宋体" w:asciiTheme="minorEastAsia" w:hAnsiTheme="minorEastAsia" w:eastAsiaTheme="minorEastAsia"/>
                <w:kern w:val="0"/>
                <w:sz w:val="24"/>
                <w:szCs w:val="24"/>
                <w:lang w:val="zh-CN"/>
              </w:rPr>
            </w:pPr>
            <w:r>
              <w:rPr>
                <w:rFonts w:hint="eastAsia" w:cs="宋体" w:asciiTheme="minorEastAsia" w:hAnsiTheme="minorEastAsia" w:eastAsiaTheme="minorEastAsia"/>
                <w:kern w:val="0"/>
                <w:sz w:val="24"/>
                <w:szCs w:val="24"/>
                <w:lang w:val="zh-CN"/>
              </w:rPr>
              <w:t>型号：U12V515L/A；</w:t>
            </w:r>
          </w:p>
        </w:tc>
        <w:tc>
          <w:tcPr>
            <w:tcW w:w="1656" w:type="dxa"/>
            <w:noWrap w:val="0"/>
            <w:vAlign w:val="center"/>
          </w:tcPr>
          <w:p>
            <w:pPr>
              <w:widowControl/>
              <w:spacing w:line="276" w:lineRule="auto"/>
              <w:jc w:val="center"/>
              <w:textAlignment w:val="bottom"/>
              <w:rPr>
                <w:rFonts w:hint="eastAsia" w:cs="宋体" w:asciiTheme="minorEastAsia" w:hAnsiTheme="minorEastAsia" w:eastAsiaTheme="minorEastAsia"/>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96" w:type="dxa"/>
            <w:vMerge w:val="continue"/>
            <w:noWrap w:val="0"/>
            <w:vAlign w:val="center"/>
          </w:tcPr>
          <w:p>
            <w:pPr>
              <w:widowControl/>
              <w:spacing w:line="276" w:lineRule="auto"/>
              <w:jc w:val="center"/>
              <w:textAlignment w:val="bottom"/>
              <w:rPr>
                <w:rFonts w:hint="eastAsia" w:cs="宋体" w:asciiTheme="minorEastAsia" w:hAnsiTheme="minorEastAsia" w:eastAsiaTheme="minorEastAsia"/>
                <w:kern w:val="0"/>
                <w:sz w:val="24"/>
                <w:szCs w:val="24"/>
                <w:lang w:val="zh-CN"/>
              </w:rPr>
            </w:pPr>
          </w:p>
        </w:tc>
        <w:tc>
          <w:tcPr>
            <w:tcW w:w="1920" w:type="dxa"/>
            <w:vMerge w:val="continue"/>
            <w:noWrap w:val="0"/>
            <w:vAlign w:val="center"/>
          </w:tcPr>
          <w:p>
            <w:pPr>
              <w:widowControl/>
              <w:spacing w:line="276" w:lineRule="auto"/>
              <w:jc w:val="center"/>
              <w:textAlignment w:val="bottom"/>
              <w:rPr>
                <w:rFonts w:hint="eastAsia" w:cs="宋体" w:asciiTheme="minorEastAsia" w:hAnsiTheme="minorEastAsia" w:eastAsiaTheme="minorEastAsia"/>
                <w:kern w:val="0"/>
                <w:sz w:val="24"/>
                <w:szCs w:val="24"/>
                <w:lang w:val="zh-CN"/>
              </w:rPr>
            </w:pPr>
          </w:p>
        </w:tc>
        <w:tc>
          <w:tcPr>
            <w:tcW w:w="4147" w:type="dxa"/>
            <w:noWrap w:val="0"/>
            <w:vAlign w:val="center"/>
          </w:tcPr>
          <w:p>
            <w:pPr>
              <w:widowControl/>
              <w:spacing w:line="276" w:lineRule="auto"/>
              <w:jc w:val="left"/>
              <w:textAlignment w:val="bottom"/>
              <w:rPr>
                <w:rFonts w:hint="eastAsia" w:cs="宋体" w:asciiTheme="minorEastAsia" w:hAnsiTheme="minorEastAsia" w:eastAsiaTheme="minorEastAsia"/>
                <w:kern w:val="0"/>
                <w:sz w:val="24"/>
                <w:szCs w:val="24"/>
                <w:lang w:val="zh-CN"/>
              </w:rPr>
            </w:pPr>
            <w:r>
              <w:rPr>
                <w:rFonts w:hint="eastAsia" w:cs="宋体" w:asciiTheme="minorEastAsia" w:hAnsiTheme="minorEastAsia" w:eastAsiaTheme="minorEastAsia"/>
                <w:kern w:val="0"/>
                <w:sz w:val="24"/>
                <w:szCs w:val="24"/>
                <w:lang w:val="zh-CN"/>
              </w:rPr>
              <w:t>额定电压：12V；</w:t>
            </w:r>
          </w:p>
        </w:tc>
        <w:tc>
          <w:tcPr>
            <w:tcW w:w="1656" w:type="dxa"/>
            <w:noWrap w:val="0"/>
            <w:vAlign w:val="center"/>
          </w:tcPr>
          <w:p>
            <w:pPr>
              <w:widowControl/>
              <w:spacing w:line="276" w:lineRule="auto"/>
              <w:jc w:val="center"/>
              <w:textAlignment w:val="bottom"/>
              <w:rPr>
                <w:rFonts w:hint="eastAsia" w:cs="宋体" w:asciiTheme="minorEastAsia" w:hAnsiTheme="minorEastAsia" w:eastAsiaTheme="minorEastAsia"/>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96" w:type="dxa"/>
            <w:vMerge w:val="continue"/>
            <w:noWrap w:val="0"/>
            <w:vAlign w:val="center"/>
          </w:tcPr>
          <w:p>
            <w:pPr>
              <w:widowControl/>
              <w:spacing w:line="276" w:lineRule="auto"/>
              <w:jc w:val="center"/>
              <w:textAlignment w:val="bottom"/>
              <w:rPr>
                <w:rFonts w:hint="eastAsia" w:cs="宋体" w:asciiTheme="minorEastAsia" w:hAnsiTheme="minorEastAsia" w:eastAsiaTheme="minorEastAsia"/>
                <w:kern w:val="0"/>
                <w:sz w:val="24"/>
                <w:szCs w:val="24"/>
                <w:lang w:val="zh-CN"/>
              </w:rPr>
            </w:pPr>
          </w:p>
        </w:tc>
        <w:tc>
          <w:tcPr>
            <w:tcW w:w="1920" w:type="dxa"/>
            <w:vMerge w:val="continue"/>
            <w:noWrap w:val="0"/>
            <w:vAlign w:val="center"/>
          </w:tcPr>
          <w:p>
            <w:pPr>
              <w:widowControl/>
              <w:spacing w:line="276" w:lineRule="auto"/>
              <w:jc w:val="center"/>
              <w:textAlignment w:val="bottom"/>
              <w:rPr>
                <w:rFonts w:hint="eastAsia" w:cs="宋体" w:asciiTheme="minorEastAsia" w:hAnsiTheme="minorEastAsia" w:eastAsiaTheme="minorEastAsia"/>
                <w:kern w:val="0"/>
                <w:sz w:val="24"/>
                <w:szCs w:val="24"/>
                <w:lang w:val="zh-CN"/>
              </w:rPr>
            </w:pPr>
          </w:p>
        </w:tc>
        <w:tc>
          <w:tcPr>
            <w:tcW w:w="4147" w:type="dxa"/>
            <w:noWrap w:val="0"/>
            <w:vAlign w:val="center"/>
          </w:tcPr>
          <w:p>
            <w:pPr>
              <w:widowControl/>
              <w:spacing w:line="276" w:lineRule="auto"/>
              <w:jc w:val="left"/>
              <w:textAlignment w:val="bottom"/>
              <w:rPr>
                <w:rFonts w:hint="eastAsia" w:cs="宋体" w:asciiTheme="minorEastAsia" w:hAnsiTheme="minorEastAsia" w:eastAsiaTheme="minorEastAsia"/>
                <w:kern w:val="0"/>
                <w:sz w:val="24"/>
                <w:szCs w:val="24"/>
                <w:lang w:val="zh-CN"/>
              </w:rPr>
            </w:pPr>
            <w:r>
              <w:rPr>
                <w:rFonts w:hint="eastAsia" w:cs="宋体" w:asciiTheme="minorEastAsia" w:hAnsiTheme="minorEastAsia" w:eastAsiaTheme="minorEastAsia"/>
                <w:kern w:val="0"/>
                <w:sz w:val="24"/>
                <w:szCs w:val="24"/>
                <w:lang w:val="zh-CN"/>
              </w:rPr>
              <w:t>额定容量（10小时率）：150Ah（终止电压1.70V/单格，25℃）；</w:t>
            </w:r>
          </w:p>
        </w:tc>
        <w:tc>
          <w:tcPr>
            <w:tcW w:w="1656" w:type="dxa"/>
            <w:noWrap w:val="0"/>
            <w:vAlign w:val="center"/>
          </w:tcPr>
          <w:p>
            <w:pPr>
              <w:widowControl/>
              <w:spacing w:line="276" w:lineRule="auto"/>
              <w:jc w:val="center"/>
              <w:textAlignment w:val="bottom"/>
              <w:rPr>
                <w:rFonts w:hint="eastAsia" w:cs="宋体" w:asciiTheme="minorEastAsia" w:hAnsiTheme="minorEastAsia" w:eastAsiaTheme="minorEastAsia"/>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96" w:type="dxa"/>
            <w:vMerge w:val="continue"/>
            <w:noWrap w:val="0"/>
            <w:vAlign w:val="center"/>
          </w:tcPr>
          <w:p>
            <w:pPr>
              <w:widowControl/>
              <w:spacing w:line="276" w:lineRule="auto"/>
              <w:jc w:val="center"/>
              <w:textAlignment w:val="bottom"/>
              <w:rPr>
                <w:rFonts w:hint="eastAsia" w:cs="宋体" w:asciiTheme="minorEastAsia" w:hAnsiTheme="minorEastAsia" w:eastAsiaTheme="minorEastAsia"/>
                <w:kern w:val="0"/>
                <w:sz w:val="24"/>
                <w:szCs w:val="24"/>
                <w:lang w:val="zh-CN"/>
              </w:rPr>
            </w:pPr>
          </w:p>
        </w:tc>
        <w:tc>
          <w:tcPr>
            <w:tcW w:w="1920" w:type="dxa"/>
            <w:vMerge w:val="continue"/>
            <w:noWrap w:val="0"/>
            <w:vAlign w:val="center"/>
          </w:tcPr>
          <w:p>
            <w:pPr>
              <w:widowControl/>
              <w:spacing w:line="276" w:lineRule="auto"/>
              <w:jc w:val="center"/>
              <w:textAlignment w:val="bottom"/>
              <w:rPr>
                <w:rFonts w:hint="eastAsia" w:cs="宋体" w:asciiTheme="minorEastAsia" w:hAnsiTheme="minorEastAsia" w:eastAsiaTheme="minorEastAsia"/>
                <w:kern w:val="0"/>
                <w:sz w:val="24"/>
                <w:szCs w:val="24"/>
                <w:lang w:val="zh-CN"/>
              </w:rPr>
            </w:pPr>
          </w:p>
        </w:tc>
        <w:tc>
          <w:tcPr>
            <w:tcW w:w="4147" w:type="dxa"/>
            <w:noWrap w:val="0"/>
            <w:vAlign w:val="center"/>
          </w:tcPr>
          <w:p>
            <w:pPr>
              <w:widowControl/>
              <w:spacing w:line="276" w:lineRule="auto"/>
              <w:jc w:val="left"/>
              <w:textAlignment w:val="bottom"/>
              <w:rPr>
                <w:rFonts w:hint="eastAsia" w:cs="宋体" w:asciiTheme="minorEastAsia" w:hAnsiTheme="minorEastAsia" w:eastAsiaTheme="minorEastAsia"/>
                <w:kern w:val="0"/>
                <w:sz w:val="24"/>
                <w:szCs w:val="24"/>
                <w:lang w:val="zh-CN"/>
              </w:rPr>
            </w:pPr>
            <w:r>
              <w:rPr>
                <w:rFonts w:hint="eastAsia" w:cs="宋体" w:asciiTheme="minorEastAsia" w:hAnsiTheme="minorEastAsia" w:eastAsiaTheme="minorEastAsia"/>
                <w:kern w:val="0"/>
                <w:sz w:val="24"/>
                <w:szCs w:val="24"/>
                <w:lang w:val="zh-CN"/>
              </w:rPr>
              <w:t>功率(15分钟率）：515W/单格（终止电压1.70V/单格，25℃)；</w:t>
            </w:r>
          </w:p>
        </w:tc>
        <w:tc>
          <w:tcPr>
            <w:tcW w:w="1656" w:type="dxa"/>
            <w:noWrap w:val="0"/>
            <w:vAlign w:val="center"/>
          </w:tcPr>
          <w:p>
            <w:pPr>
              <w:widowControl/>
              <w:spacing w:line="276" w:lineRule="auto"/>
              <w:jc w:val="center"/>
              <w:textAlignment w:val="bottom"/>
              <w:rPr>
                <w:rFonts w:hint="eastAsia" w:cs="宋体" w:asciiTheme="minorEastAsia" w:hAnsiTheme="minorEastAsia" w:eastAsiaTheme="minorEastAsia"/>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96" w:type="dxa"/>
            <w:vMerge w:val="continue"/>
            <w:noWrap w:val="0"/>
            <w:vAlign w:val="center"/>
          </w:tcPr>
          <w:p>
            <w:pPr>
              <w:widowControl/>
              <w:spacing w:line="276" w:lineRule="auto"/>
              <w:jc w:val="center"/>
              <w:textAlignment w:val="bottom"/>
              <w:rPr>
                <w:rFonts w:hint="eastAsia" w:cs="宋体" w:asciiTheme="minorEastAsia" w:hAnsiTheme="minorEastAsia" w:eastAsiaTheme="minorEastAsia"/>
                <w:kern w:val="0"/>
                <w:sz w:val="24"/>
                <w:szCs w:val="24"/>
                <w:lang w:val="zh-CN"/>
              </w:rPr>
            </w:pPr>
          </w:p>
        </w:tc>
        <w:tc>
          <w:tcPr>
            <w:tcW w:w="1920" w:type="dxa"/>
            <w:vMerge w:val="continue"/>
            <w:noWrap w:val="0"/>
            <w:vAlign w:val="center"/>
          </w:tcPr>
          <w:p>
            <w:pPr>
              <w:widowControl/>
              <w:spacing w:line="276" w:lineRule="auto"/>
              <w:jc w:val="center"/>
              <w:textAlignment w:val="bottom"/>
              <w:rPr>
                <w:rFonts w:hint="eastAsia" w:cs="宋体" w:asciiTheme="minorEastAsia" w:hAnsiTheme="minorEastAsia" w:eastAsiaTheme="minorEastAsia"/>
                <w:kern w:val="0"/>
                <w:sz w:val="24"/>
                <w:szCs w:val="24"/>
                <w:lang w:val="zh-CN"/>
              </w:rPr>
            </w:pPr>
          </w:p>
        </w:tc>
        <w:tc>
          <w:tcPr>
            <w:tcW w:w="4147" w:type="dxa"/>
            <w:noWrap w:val="0"/>
            <w:vAlign w:val="center"/>
          </w:tcPr>
          <w:p>
            <w:pPr>
              <w:widowControl/>
              <w:spacing w:line="276" w:lineRule="auto"/>
              <w:jc w:val="left"/>
              <w:textAlignment w:val="bottom"/>
              <w:rPr>
                <w:rFonts w:hint="eastAsia" w:cs="宋体" w:asciiTheme="minorEastAsia" w:hAnsiTheme="minorEastAsia" w:eastAsiaTheme="minorEastAsia"/>
                <w:kern w:val="0"/>
                <w:sz w:val="24"/>
                <w:szCs w:val="24"/>
                <w:lang w:val="zh-CN"/>
              </w:rPr>
            </w:pPr>
            <w:r>
              <w:rPr>
                <w:rFonts w:hint="eastAsia" w:cs="宋体" w:asciiTheme="minorEastAsia" w:hAnsiTheme="minorEastAsia" w:eastAsiaTheme="minorEastAsia"/>
                <w:kern w:val="0"/>
                <w:sz w:val="24"/>
                <w:szCs w:val="24"/>
                <w:lang w:val="zh-CN"/>
              </w:rPr>
              <w:t>尺寸：长483mm，宽171mm，高219mm，总高227mm；</w:t>
            </w:r>
          </w:p>
        </w:tc>
        <w:tc>
          <w:tcPr>
            <w:tcW w:w="1656" w:type="dxa"/>
            <w:noWrap w:val="0"/>
            <w:vAlign w:val="center"/>
          </w:tcPr>
          <w:p>
            <w:pPr>
              <w:widowControl/>
              <w:spacing w:line="276" w:lineRule="auto"/>
              <w:jc w:val="center"/>
              <w:textAlignment w:val="bottom"/>
              <w:rPr>
                <w:rFonts w:hint="eastAsia" w:cs="宋体" w:asciiTheme="minorEastAsia" w:hAnsiTheme="minorEastAsia" w:eastAsiaTheme="minorEastAsia"/>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96" w:type="dxa"/>
            <w:vMerge w:val="continue"/>
            <w:noWrap w:val="0"/>
            <w:vAlign w:val="center"/>
          </w:tcPr>
          <w:p>
            <w:pPr>
              <w:widowControl/>
              <w:spacing w:line="276" w:lineRule="auto"/>
              <w:jc w:val="center"/>
              <w:textAlignment w:val="bottom"/>
              <w:rPr>
                <w:rFonts w:hint="eastAsia" w:cs="宋体" w:asciiTheme="minorEastAsia" w:hAnsiTheme="minorEastAsia" w:eastAsiaTheme="minorEastAsia"/>
                <w:kern w:val="0"/>
                <w:sz w:val="24"/>
                <w:szCs w:val="24"/>
                <w:lang w:val="zh-CN"/>
              </w:rPr>
            </w:pPr>
          </w:p>
        </w:tc>
        <w:tc>
          <w:tcPr>
            <w:tcW w:w="1920" w:type="dxa"/>
            <w:vMerge w:val="continue"/>
            <w:noWrap w:val="0"/>
            <w:vAlign w:val="center"/>
          </w:tcPr>
          <w:p>
            <w:pPr>
              <w:widowControl/>
              <w:spacing w:line="276" w:lineRule="auto"/>
              <w:jc w:val="center"/>
              <w:textAlignment w:val="bottom"/>
              <w:rPr>
                <w:rFonts w:hint="eastAsia" w:cs="宋体" w:asciiTheme="minorEastAsia" w:hAnsiTheme="minorEastAsia" w:eastAsiaTheme="minorEastAsia"/>
                <w:kern w:val="0"/>
                <w:sz w:val="24"/>
                <w:szCs w:val="24"/>
                <w:lang w:val="zh-CN"/>
              </w:rPr>
            </w:pPr>
          </w:p>
        </w:tc>
        <w:tc>
          <w:tcPr>
            <w:tcW w:w="4147" w:type="dxa"/>
            <w:noWrap w:val="0"/>
            <w:vAlign w:val="center"/>
          </w:tcPr>
          <w:p>
            <w:pPr>
              <w:widowControl/>
              <w:spacing w:line="276" w:lineRule="auto"/>
              <w:jc w:val="left"/>
              <w:textAlignment w:val="bottom"/>
              <w:rPr>
                <w:rFonts w:hint="eastAsia" w:cs="宋体" w:asciiTheme="minorEastAsia" w:hAnsiTheme="minorEastAsia" w:eastAsiaTheme="minorEastAsia"/>
                <w:kern w:val="0"/>
                <w:sz w:val="24"/>
                <w:szCs w:val="24"/>
                <w:lang w:val="zh-CN"/>
              </w:rPr>
            </w:pPr>
            <w:r>
              <w:rPr>
                <w:rFonts w:hint="eastAsia" w:cs="宋体" w:asciiTheme="minorEastAsia" w:hAnsiTheme="minorEastAsia" w:eastAsiaTheme="minorEastAsia"/>
                <w:kern w:val="0"/>
                <w:sz w:val="24"/>
                <w:szCs w:val="24"/>
                <w:lang w:val="zh-CN"/>
              </w:rPr>
              <w:t>内阻（完全充电态）：小于3mΩ。</w:t>
            </w:r>
          </w:p>
        </w:tc>
        <w:tc>
          <w:tcPr>
            <w:tcW w:w="1656" w:type="dxa"/>
            <w:noWrap w:val="0"/>
            <w:vAlign w:val="center"/>
          </w:tcPr>
          <w:p>
            <w:pPr>
              <w:widowControl/>
              <w:spacing w:line="276" w:lineRule="auto"/>
              <w:jc w:val="center"/>
              <w:textAlignment w:val="bottom"/>
              <w:rPr>
                <w:rFonts w:hint="eastAsia" w:cs="宋体" w:asciiTheme="minorEastAsia" w:hAnsiTheme="minorEastAsia" w:eastAsiaTheme="minorEastAsia"/>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96" w:type="dxa"/>
            <w:noWrap w:val="0"/>
            <w:vAlign w:val="center"/>
          </w:tcPr>
          <w:p>
            <w:pPr>
              <w:widowControl/>
              <w:spacing w:line="276" w:lineRule="auto"/>
              <w:jc w:val="center"/>
              <w:textAlignment w:val="bottom"/>
              <w:rPr>
                <w:rFonts w:hint="eastAsia"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2</w:t>
            </w:r>
          </w:p>
        </w:tc>
        <w:tc>
          <w:tcPr>
            <w:tcW w:w="1920" w:type="dxa"/>
            <w:noWrap w:val="0"/>
            <w:vAlign w:val="center"/>
          </w:tcPr>
          <w:p>
            <w:pPr>
              <w:widowControl/>
              <w:spacing w:line="276" w:lineRule="auto"/>
              <w:jc w:val="center"/>
              <w:textAlignment w:val="bottom"/>
              <w:rPr>
                <w:rFonts w:hint="eastAsia" w:cs="宋体" w:asciiTheme="minorEastAsia" w:hAnsiTheme="minorEastAsia" w:eastAsiaTheme="minorEastAsia"/>
                <w:kern w:val="0"/>
                <w:sz w:val="24"/>
                <w:szCs w:val="24"/>
                <w:lang w:val="zh-CN"/>
              </w:rPr>
            </w:pPr>
            <w:r>
              <w:rPr>
                <w:rFonts w:hint="eastAsia" w:cs="宋体" w:asciiTheme="minorEastAsia" w:hAnsiTheme="minorEastAsia" w:eastAsiaTheme="minorEastAsia"/>
                <w:kern w:val="0"/>
                <w:sz w:val="24"/>
                <w:szCs w:val="24"/>
                <w:lang w:val="zh-CN"/>
              </w:rPr>
              <w:t>旧电池回收</w:t>
            </w:r>
          </w:p>
        </w:tc>
        <w:tc>
          <w:tcPr>
            <w:tcW w:w="4147" w:type="dxa"/>
            <w:noWrap w:val="0"/>
            <w:vAlign w:val="center"/>
          </w:tcPr>
          <w:p>
            <w:pPr>
              <w:widowControl/>
              <w:spacing w:line="276" w:lineRule="auto"/>
              <w:jc w:val="left"/>
              <w:textAlignment w:val="bottom"/>
              <w:rPr>
                <w:rFonts w:hint="eastAsia" w:cs="宋体" w:asciiTheme="minorEastAsia" w:hAnsiTheme="minorEastAsia" w:eastAsiaTheme="minorEastAsia"/>
                <w:kern w:val="0"/>
                <w:sz w:val="24"/>
                <w:szCs w:val="24"/>
                <w:lang w:val="zh-CN"/>
              </w:rPr>
            </w:pPr>
            <w:r>
              <w:rPr>
                <w:rFonts w:hint="eastAsia" w:cs="宋体" w:asciiTheme="minorEastAsia" w:hAnsiTheme="minorEastAsia" w:eastAsiaTheme="minorEastAsia"/>
                <w:kern w:val="0"/>
                <w:sz w:val="24"/>
                <w:szCs w:val="24"/>
                <w:lang w:val="zh-CN"/>
              </w:rPr>
              <w:t>对旧蓄电池拆除、搬运、回收。</w:t>
            </w:r>
          </w:p>
        </w:tc>
        <w:tc>
          <w:tcPr>
            <w:tcW w:w="1656" w:type="dxa"/>
            <w:noWrap w:val="0"/>
            <w:vAlign w:val="center"/>
          </w:tcPr>
          <w:p>
            <w:pPr>
              <w:widowControl/>
              <w:spacing w:line="276" w:lineRule="auto"/>
              <w:jc w:val="center"/>
              <w:textAlignment w:val="bottom"/>
              <w:rPr>
                <w:rFonts w:hint="eastAsia" w:cs="宋体" w:asciiTheme="minorEastAsia" w:hAnsiTheme="minorEastAsia" w:eastAsiaTheme="minorEastAsia"/>
                <w:kern w:val="0"/>
                <w:sz w:val="24"/>
                <w:szCs w:val="24"/>
                <w:lang w:val="zh-CN"/>
              </w:rPr>
            </w:pPr>
          </w:p>
        </w:tc>
      </w:tr>
    </w:tbl>
    <w:p>
      <w:pPr>
        <w:widowControl/>
        <w:adjustRightInd w:val="0"/>
        <w:spacing w:line="348" w:lineRule="auto"/>
        <w:ind w:firstLine="480" w:firstLineChars="200"/>
        <w:jc w:val="left"/>
        <w:rPr>
          <w:rFonts w:hint="eastAsia" w:ascii="宋体" w:hAnsi="宋体" w:eastAsia="宋体" w:cs="宋体"/>
          <w:kern w:val="0"/>
          <w:sz w:val="24"/>
          <w:szCs w:val="24"/>
          <w:lang w:eastAsia="zh-CN"/>
        </w:rPr>
      </w:pPr>
    </w:p>
    <w:p>
      <w:pPr>
        <w:pStyle w:val="4"/>
        <w:spacing w:beforeLines="100" w:after="0"/>
        <w:rPr>
          <w:rFonts w:hAnsi="宋体"/>
        </w:rPr>
      </w:pPr>
      <w:bookmarkStart w:id="51" w:name="_Toc67411751"/>
      <w:bookmarkStart w:id="52" w:name="_Toc68769475"/>
      <w:bookmarkStart w:id="53" w:name="_Toc521"/>
      <w:r>
        <w:rPr>
          <w:rFonts w:hint="eastAsia" w:hAnsi="宋体"/>
        </w:rPr>
        <w:t>三、商务要求</w:t>
      </w:r>
      <w:bookmarkEnd w:id="51"/>
      <w:bookmarkEnd w:id="52"/>
      <w:bookmarkEnd w:id="53"/>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9"/>
        <w:gridCol w:w="1722"/>
        <w:gridCol w:w="5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2" w:type="pct"/>
            <w:vAlign w:val="center"/>
          </w:tcPr>
          <w:p>
            <w:pPr>
              <w:spacing w:line="360" w:lineRule="auto"/>
              <w:jc w:val="center"/>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序号</w:t>
            </w:r>
          </w:p>
        </w:tc>
        <w:tc>
          <w:tcPr>
            <w:tcW w:w="967" w:type="pct"/>
            <w:vAlign w:val="center"/>
          </w:tcPr>
          <w:p>
            <w:pPr>
              <w:spacing w:line="360" w:lineRule="auto"/>
              <w:jc w:val="center"/>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目录</w:t>
            </w:r>
          </w:p>
        </w:tc>
        <w:tc>
          <w:tcPr>
            <w:tcW w:w="3280" w:type="pct"/>
            <w:vAlign w:val="center"/>
          </w:tcPr>
          <w:p>
            <w:pPr>
              <w:spacing w:line="360" w:lineRule="auto"/>
              <w:jc w:val="center"/>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商务需求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000" w:type="pct"/>
            <w:gridSpan w:val="3"/>
          </w:tcPr>
          <w:p>
            <w:pPr>
              <w:spacing w:line="360" w:lineRule="auto"/>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（一）免费保修期内售后服务要求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752" w:type="pct"/>
            <w:vMerge w:val="restart"/>
            <w:vAlign w:val="center"/>
          </w:tcPr>
          <w:p>
            <w:pPr>
              <w:spacing w:line="360" w:lineRule="auto"/>
              <w:jc w:val="center"/>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w:t>
            </w:r>
          </w:p>
        </w:tc>
        <w:tc>
          <w:tcPr>
            <w:tcW w:w="967" w:type="pct"/>
            <w:vMerge w:val="restart"/>
            <w:vAlign w:val="center"/>
          </w:tcPr>
          <w:p>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免费保修期</w:t>
            </w:r>
          </w:p>
        </w:tc>
        <w:tc>
          <w:tcPr>
            <w:tcW w:w="3280" w:type="pct"/>
          </w:tcPr>
          <w:p>
            <w:pPr>
              <w:spacing w:line="360" w:lineRule="auto"/>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lang w:val="en-US" w:eastAsia="zh-CN"/>
              </w:rPr>
              <w:t>1.1蓄电池质保期为3年，供应商应提供3年原厂质保服务，投标时需提供原厂3年服务承诺函，质保时间自验收合格并正式交付使用之日起计算。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752" w:type="pct"/>
            <w:vMerge w:val="continue"/>
            <w:vAlign w:val="center"/>
          </w:tcPr>
          <w:p>
            <w:pPr>
              <w:spacing w:line="360" w:lineRule="auto"/>
              <w:jc w:val="center"/>
              <w:rPr>
                <w:rFonts w:hint="eastAsia" w:asciiTheme="minorEastAsia" w:hAnsiTheme="minorEastAsia" w:eastAsiaTheme="minorEastAsia" w:cstheme="minorEastAsia"/>
                <w:b/>
                <w:sz w:val="24"/>
                <w:szCs w:val="24"/>
              </w:rPr>
            </w:pPr>
          </w:p>
        </w:tc>
        <w:tc>
          <w:tcPr>
            <w:tcW w:w="967" w:type="pct"/>
            <w:vMerge w:val="continue"/>
            <w:vAlign w:val="center"/>
          </w:tcPr>
          <w:p>
            <w:pPr>
              <w:spacing w:line="360" w:lineRule="auto"/>
              <w:jc w:val="center"/>
              <w:rPr>
                <w:rFonts w:hint="eastAsia" w:asciiTheme="minorEastAsia" w:hAnsiTheme="minorEastAsia" w:eastAsiaTheme="minorEastAsia" w:cstheme="minorEastAsia"/>
                <w:sz w:val="24"/>
                <w:szCs w:val="24"/>
              </w:rPr>
            </w:pPr>
          </w:p>
        </w:tc>
        <w:tc>
          <w:tcPr>
            <w:tcW w:w="3280" w:type="pct"/>
          </w:tcPr>
          <w:p>
            <w:pPr>
              <w:spacing w:line="360" w:lineRule="auto"/>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lang w:val="en-US" w:eastAsia="zh-CN"/>
              </w:rPr>
              <w:t>1.2</w:t>
            </w:r>
            <w:r>
              <w:rPr>
                <w:rFonts w:hint="eastAsia" w:asciiTheme="minorEastAsia" w:hAnsiTheme="minorEastAsia" w:eastAsiaTheme="minorEastAsia" w:cstheme="minorEastAsia"/>
                <w:bCs/>
                <w:sz w:val="24"/>
                <w:szCs w:val="24"/>
              </w:rPr>
              <w:t>在质保期内，中标供应商须负责将无法正常工作的蓄电池更换为全新的、同品牌、同型号、同规格的蓄电池，新的蓄电池须能适配原先的电池组，蓄电池更换和运输所需的所有费用由中标供应商承担。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752" w:type="pct"/>
            <w:vMerge w:val="continue"/>
            <w:vAlign w:val="center"/>
          </w:tcPr>
          <w:p>
            <w:pPr>
              <w:spacing w:line="360" w:lineRule="auto"/>
              <w:jc w:val="center"/>
              <w:rPr>
                <w:rFonts w:hint="eastAsia" w:asciiTheme="minorEastAsia" w:hAnsiTheme="minorEastAsia" w:eastAsiaTheme="minorEastAsia" w:cstheme="minorEastAsia"/>
                <w:b/>
                <w:sz w:val="24"/>
                <w:szCs w:val="24"/>
              </w:rPr>
            </w:pPr>
          </w:p>
        </w:tc>
        <w:tc>
          <w:tcPr>
            <w:tcW w:w="967" w:type="pct"/>
            <w:vMerge w:val="continue"/>
            <w:vAlign w:val="center"/>
          </w:tcPr>
          <w:p>
            <w:pPr>
              <w:spacing w:line="360" w:lineRule="auto"/>
              <w:jc w:val="center"/>
              <w:rPr>
                <w:rFonts w:hint="eastAsia" w:asciiTheme="minorEastAsia" w:hAnsiTheme="minorEastAsia" w:eastAsiaTheme="minorEastAsia" w:cstheme="minorEastAsia"/>
                <w:sz w:val="24"/>
                <w:szCs w:val="24"/>
              </w:rPr>
            </w:pPr>
          </w:p>
        </w:tc>
        <w:tc>
          <w:tcPr>
            <w:tcW w:w="3280" w:type="pct"/>
          </w:tcPr>
          <w:p>
            <w:pPr>
              <w:spacing w:line="360" w:lineRule="auto"/>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en-US" w:eastAsia="zh-CN"/>
              </w:rPr>
              <w:t>1.3蓄电池存在漏液、电压过低、内阻过大、充放电测试显示蓄电池容量过低等情况时，视为无法正常工作的蓄电池，因人为破坏造成的蓄电池损坏问题不包含在内。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752" w:type="pct"/>
            <w:vMerge w:val="restart"/>
            <w:vAlign w:val="center"/>
          </w:tcPr>
          <w:p>
            <w:pPr>
              <w:spacing w:line="360" w:lineRule="auto"/>
              <w:jc w:val="center"/>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w:t>
            </w:r>
          </w:p>
        </w:tc>
        <w:tc>
          <w:tcPr>
            <w:tcW w:w="967" w:type="pct"/>
            <w:vMerge w:val="restart"/>
            <w:vAlign w:val="center"/>
          </w:tcPr>
          <w:p>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维修响应及故障解决时间</w:t>
            </w:r>
          </w:p>
        </w:tc>
        <w:tc>
          <w:tcPr>
            <w:tcW w:w="3280" w:type="pct"/>
          </w:tcPr>
          <w:p>
            <w:pPr>
              <w:spacing w:line="360" w:lineRule="auto"/>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Cs/>
                <w:sz w:val="24"/>
                <w:szCs w:val="24"/>
                <w:lang w:val="en-US" w:eastAsia="zh-CN"/>
              </w:rPr>
              <w:t>2.1</w:t>
            </w:r>
            <w:r>
              <w:rPr>
                <w:rFonts w:hint="eastAsia" w:asciiTheme="minorEastAsia" w:hAnsiTheme="minorEastAsia" w:eastAsiaTheme="minorEastAsia" w:cstheme="minorEastAsia"/>
                <w:bCs/>
                <w:sz w:val="24"/>
                <w:szCs w:val="24"/>
              </w:rPr>
              <w:t>供应商必须提供可靠的售后服务，保证在质保期内提供技术支撑、保障服务等。要求上门对无法正常工作的蓄电池进行更换时，应在5个工作日内进行响应。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752" w:type="pct"/>
            <w:vMerge w:val="continue"/>
            <w:vAlign w:val="center"/>
          </w:tcPr>
          <w:p>
            <w:pPr>
              <w:spacing w:line="360" w:lineRule="auto"/>
              <w:jc w:val="center"/>
              <w:rPr>
                <w:rFonts w:hint="eastAsia" w:asciiTheme="minorEastAsia" w:hAnsiTheme="minorEastAsia" w:eastAsiaTheme="minorEastAsia" w:cstheme="minorEastAsia"/>
                <w:b/>
                <w:sz w:val="24"/>
                <w:szCs w:val="24"/>
              </w:rPr>
            </w:pPr>
          </w:p>
        </w:tc>
        <w:tc>
          <w:tcPr>
            <w:tcW w:w="967" w:type="pct"/>
            <w:vMerge w:val="continue"/>
            <w:vAlign w:val="center"/>
          </w:tcPr>
          <w:p>
            <w:pPr>
              <w:spacing w:line="360" w:lineRule="auto"/>
              <w:rPr>
                <w:rFonts w:hint="eastAsia" w:asciiTheme="minorEastAsia" w:hAnsiTheme="minorEastAsia" w:eastAsiaTheme="minorEastAsia" w:cstheme="minorEastAsia"/>
                <w:sz w:val="24"/>
                <w:szCs w:val="24"/>
              </w:rPr>
            </w:pPr>
          </w:p>
        </w:tc>
        <w:tc>
          <w:tcPr>
            <w:tcW w:w="3280" w:type="pct"/>
          </w:tcPr>
          <w:p>
            <w:pPr>
              <w:spacing w:line="360" w:lineRule="auto"/>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en-US" w:eastAsia="zh-CN"/>
              </w:rPr>
              <w:t>2.2上门进行蓄电池安装的工作人员须持证上岗，能提供电工资格证、操作资格证等，并按要求进行个人资料提供和表格填写、审批、登记等。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752" w:type="pct"/>
            <w:vMerge w:val="continue"/>
            <w:vAlign w:val="center"/>
          </w:tcPr>
          <w:p>
            <w:pPr>
              <w:spacing w:line="360" w:lineRule="auto"/>
              <w:jc w:val="center"/>
              <w:rPr>
                <w:rFonts w:hint="eastAsia" w:asciiTheme="minorEastAsia" w:hAnsiTheme="minorEastAsia" w:eastAsiaTheme="minorEastAsia" w:cstheme="minorEastAsia"/>
                <w:b/>
                <w:sz w:val="24"/>
                <w:szCs w:val="24"/>
              </w:rPr>
            </w:pPr>
          </w:p>
        </w:tc>
        <w:tc>
          <w:tcPr>
            <w:tcW w:w="967" w:type="pct"/>
            <w:vMerge w:val="continue"/>
            <w:vAlign w:val="center"/>
          </w:tcPr>
          <w:p>
            <w:pPr>
              <w:spacing w:line="360" w:lineRule="auto"/>
              <w:rPr>
                <w:rFonts w:hint="eastAsia" w:asciiTheme="minorEastAsia" w:hAnsiTheme="minorEastAsia" w:eastAsiaTheme="minorEastAsia" w:cstheme="minorEastAsia"/>
                <w:sz w:val="24"/>
                <w:szCs w:val="24"/>
              </w:rPr>
            </w:pPr>
          </w:p>
        </w:tc>
        <w:tc>
          <w:tcPr>
            <w:tcW w:w="3280" w:type="pct"/>
          </w:tcPr>
          <w:p>
            <w:pPr>
              <w:spacing w:line="360" w:lineRule="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lang w:val="en-US" w:eastAsia="zh-CN"/>
              </w:rPr>
              <w:t>2.3</w:t>
            </w:r>
            <w:r>
              <w:rPr>
                <w:rFonts w:hint="eastAsia" w:asciiTheme="minorEastAsia" w:hAnsiTheme="minorEastAsia" w:eastAsiaTheme="minorEastAsia" w:cstheme="minorEastAsia"/>
                <w:bCs/>
                <w:sz w:val="24"/>
                <w:szCs w:val="24"/>
              </w:rPr>
              <w:t>售后服务保障人员应相对固定，能按要求提供无犯罪记录证明，遵守采购单位防疫规定。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5000" w:type="pct"/>
            <w:gridSpan w:val="3"/>
          </w:tcPr>
          <w:p>
            <w:pPr>
              <w:spacing w:line="360" w:lineRule="auto"/>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lang w:eastAsia="zh-CN"/>
              </w:rPr>
              <w:t>二</w:t>
            </w:r>
            <w:r>
              <w:rPr>
                <w:rFonts w:hint="eastAsia" w:asciiTheme="minorEastAsia" w:hAnsiTheme="minorEastAsia" w:eastAsiaTheme="minorEastAsia" w:cstheme="minorEastAsia"/>
                <w:b/>
                <w:sz w:val="24"/>
                <w:szCs w:val="24"/>
              </w:rPr>
              <w:t>）其他商务要求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752" w:type="pct"/>
            <w:vMerge w:val="restart"/>
            <w:vAlign w:val="center"/>
          </w:tcPr>
          <w:p>
            <w:pPr>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w:t>
            </w:r>
          </w:p>
        </w:tc>
        <w:tc>
          <w:tcPr>
            <w:tcW w:w="967" w:type="pct"/>
            <w:vMerge w:val="restart"/>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关于交货</w:t>
            </w:r>
          </w:p>
        </w:tc>
        <w:tc>
          <w:tcPr>
            <w:tcW w:w="3280" w:type="pct"/>
          </w:tcPr>
          <w:p>
            <w:pPr>
              <w:spacing w:line="360" w:lineRule="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1.1交货期：合同签订后2个月内交货。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752" w:type="pct"/>
            <w:vMerge w:val="continue"/>
            <w:vAlign w:val="center"/>
          </w:tcPr>
          <w:p>
            <w:pPr>
              <w:jc w:val="center"/>
              <w:rPr>
                <w:rFonts w:asciiTheme="minorEastAsia" w:hAnsiTheme="minorEastAsia" w:eastAsiaTheme="minorEastAsia" w:cstheme="minorEastAsia"/>
                <w:b/>
                <w:bCs/>
                <w:sz w:val="24"/>
                <w:szCs w:val="24"/>
              </w:rPr>
            </w:pPr>
          </w:p>
        </w:tc>
        <w:tc>
          <w:tcPr>
            <w:tcW w:w="967" w:type="pct"/>
            <w:vMerge w:val="continue"/>
            <w:vAlign w:val="center"/>
          </w:tcPr>
          <w:p>
            <w:pPr>
              <w:jc w:val="center"/>
              <w:rPr>
                <w:rFonts w:asciiTheme="minorEastAsia" w:hAnsiTheme="minorEastAsia" w:eastAsiaTheme="minorEastAsia" w:cstheme="minorEastAsia"/>
                <w:sz w:val="24"/>
                <w:szCs w:val="24"/>
              </w:rPr>
            </w:pPr>
          </w:p>
        </w:tc>
        <w:tc>
          <w:tcPr>
            <w:tcW w:w="3280" w:type="pct"/>
          </w:tcPr>
          <w:p>
            <w:pPr>
              <w:spacing w:line="360" w:lineRule="auto"/>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rPr>
              <w:t>1.2交货地点：深圳市福田区农轩100大院</w:t>
            </w:r>
            <w:r>
              <w:rPr>
                <w:rFonts w:hint="eastAsia" w:asciiTheme="minorEastAsia" w:hAnsiTheme="minorEastAsia" w:eastAsiaTheme="minorEastAsia" w:cstheme="minorEastAsia"/>
                <w:bCs/>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752" w:type="pct"/>
            <w:vMerge w:val="restart"/>
            <w:vAlign w:val="center"/>
          </w:tcPr>
          <w:p>
            <w:pPr>
              <w:jc w:val="center"/>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2</w:t>
            </w:r>
          </w:p>
        </w:tc>
        <w:tc>
          <w:tcPr>
            <w:tcW w:w="967" w:type="pct"/>
            <w:vMerge w:val="restart"/>
            <w:vAlign w:val="center"/>
          </w:tcPr>
          <w:p>
            <w:pPr>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运输及包装等要求</w:t>
            </w:r>
          </w:p>
        </w:tc>
        <w:tc>
          <w:tcPr>
            <w:tcW w:w="3280" w:type="pct"/>
          </w:tcPr>
          <w:p>
            <w:pPr>
              <w:spacing w:line="360" w:lineRule="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lang w:val="en-US" w:eastAsia="zh-CN"/>
              </w:rPr>
              <w:t>2</w:t>
            </w:r>
            <w:r>
              <w:rPr>
                <w:rFonts w:hint="eastAsia" w:asciiTheme="minorEastAsia" w:hAnsiTheme="minorEastAsia" w:eastAsiaTheme="minorEastAsia" w:cstheme="minorEastAsia"/>
                <w:bCs/>
                <w:sz w:val="24"/>
                <w:szCs w:val="24"/>
              </w:rPr>
              <w:t>.1按照国标封装，并附与采购清单名称一致的相关标识。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752" w:type="pct"/>
            <w:vMerge w:val="continue"/>
            <w:vAlign w:val="center"/>
          </w:tcPr>
          <w:p>
            <w:pPr>
              <w:jc w:val="center"/>
              <w:rPr>
                <w:rFonts w:hint="eastAsia" w:asciiTheme="minorEastAsia" w:hAnsiTheme="minorEastAsia" w:eastAsiaTheme="minorEastAsia" w:cstheme="minorEastAsia"/>
                <w:b/>
                <w:bCs/>
                <w:sz w:val="24"/>
                <w:szCs w:val="24"/>
                <w:lang w:val="en-US" w:eastAsia="zh-CN"/>
              </w:rPr>
            </w:pPr>
          </w:p>
        </w:tc>
        <w:tc>
          <w:tcPr>
            <w:tcW w:w="967" w:type="pct"/>
            <w:vMerge w:val="continue"/>
            <w:vAlign w:val="center"/>
          </w:tcPr>
          <w:p>
            <w:pPr>
              <w:jc w:val="center"/>
              <w:rPr>
                <w:rFonts w:hint="eastAsia" w:asciiTheme="minorEastAsia" w:hAnsiTheme="minorEastAsia" w:eastAsiaTheme="minorEastAsia" w:cstheme="minorEastAsia"/>
                <w:sz w:val="24"/>
                <w:szCs w:val="24"/>
              </w:rPr>
            </w:pPr>
          </w:p>
        </w:tc>
        <w:tc>
          <w:tcPr>
            <w:tcW w:w="3280" w:type="pct"/>
          </w:tcPr>
          <w:p>
            <w:pPr>
              <w:spacing w:line="360" w:lineRule="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lang w:val="en-US" w:eastAsia="zh-CN"/>
              </w:rPr>
              <w:t>2</w:t>
            </w:r>
            <w:r>
              <w:rPr>
                <w:rFonts w:hint="eastAsia" w:asciiTheme="minorEastAsia" w:hAnsiTheme="minorEastAsia" w:eastAsiaTheme="minorEastAsia" w:cstheme="minorEastAsia"/>
                <w:bCs/>
                <w:sz w:val="24"/>
                <w:szCs w:val="24"/>
              </w:rPr>
              <w:t>.2供货商必须提供装箱单、合格证、相关产品的技术文档，设备相关技术文档包括设备技术要求、安装手册、维护手册等。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752" w:type="pct"/>
            <w:vMerge w:val="restart"/>
            <w:vAlign w:val="center"/>
          </w:tcPr>
          <w:p>
            <w:pPr>
              <w:jc w:val="cente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3</w:t>
            </w:r>
          </w:p>
        </w:tc>
        <w:tc>
          <w:tcPr>
            <w:tcW w:w="967" w:type="pct"/>
            <w:vMerge w:val="restart"/>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关于</w:t>
            </w:r>
            <w:r>
              <w:rPr>
                <w:rFonts w:hint="eastAsia" w:asciiTheme="minorEastAsia" w:hAnsiTheme="minorEastAsia" w:eastAsiaTheme="minorEastAsia" w:cstheme="minorEastAsia"/>
                <w:sz w:val="24"/>
                <w:szCs w:val="24"/>
                <w:lang w:eastAsia="zh-CN"/>
              </w:rPr>
              <w:t>安装及</w:t>
            </w:r>
            <w:r>
              <w:rPr>
                <w:rFonts w:hint="eastAsia" w:asciiTheme="minorEastAsia" w:hAnsiTheme="minorEastAsia" w:eastAsiaTheme="minorEastAsia" w:cstheme="minorEastAsia"/>
                <w:sz w:val="24"/>
                <w:szCs w:val="24"/>
              </w:rPr>
              <w:t>验收</w:t>
            </w:r>
          </w:p>
        </w:tc>
        <w:tc>
          <w:tcPr>
            <w:tcW w:w="3280" w:type="pct"/>
          </w:tcPr>
          <w:p>
            <w:pPr>
              <w:spacing w:line="360" w:lineRule="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lang w:val="en-US" w:eastAsia="zh-CN"/>
              </w:rPr>
              <w:t>3</w:t>
            </w:r>
            <w:r>
              <w:rPr>
                <w:rFonts w:hint="eastAsia" w:asciiTheme="minorEastAsia" w:hAnsiTheme="minorEastAsia" w:eastAsiaTheme="minorEastAsia" w:cstheme="minorEastAsia"/>
                <w:bCs/>
                <w:sz w:val="24"/>
                <w:szCs w:val="24"/>
              </w:rPr>
              <w:t>.1供应商应按照采购单位指定时间、地点交货，设备的附件、技术文件和资料等应随产品一同交付。</w:t>
            </w:r>
          </w:p>
          <w:p>
            <w:pPr>
              <w:spacing w:line="360" w:lineRule="auto"/>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蓄电池运至交货地点后，采购单位与供货商共同对蓄电池的外观、型号规格、数量等进行开箱验收，对蓄电池的性能进行检测，如发现产品不合格等问题，由供应商负责免费更换。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752" w:type="pct"/>
            <w:vMerge w:val="continue"/>
            <w:vAlign w:val="center"/>
          </w:tcPr>
          <w:p>
            <w:pPr>
              <w:jc w:val="center"/>
              <w:rPr>
                <w:rFonts w:asciiTheme="minorEastAsia" w:hAnsiTheme="minorEastAsia" w:eastAsiaTheme="minorEastAsia" w:cstheme="minorEastAsia"/>
                <w:b/>
                <w:bCs/>
                <w:sz w:val="24"/>
                <w:szCs w:val="24"/>
              </w:rPr>
            </w:pPr>
          </w:p>
        </w:tc>
        <w:tc>
          <w:tcPr>
            <w:tcW w:w="967" w:type="pct"/>
            <w:vMerge w:val="continue"/>
            <w:vAlign w:val="center"/>
          </w:tcPr>
          <w:p>
            <w:pPr>
              <w:jc w:val="center"/>
              <w:rPr>
                <w:rFonts w:asciiTheme="minorEastAsia" w:hAnsiTheme="minorEastAsia" w:eastAsiaTheme="minorEastAsia" w:cstheme="minorEastAsia"/>
                <w:sz w:val="24"/>
                <w:szCs w:val="24"/>
              </w:rPr>
            </w:pPr>
          </w:p>
        </w:tc>
        <w:tc>
          <w:tcPr>
            <w:tcW w:w="3280" w:type="pct"/>
          </w:tcPr>
          <w:p>
            <w:pPr>
              <w:spacing w:line="360" w:lineRule="auto"/>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lang w:val="en-US" w:eastAsia="zh-CN"/>
              </w:rPr>
              <w:t>3</w:t>
            </w:r>
            <w:r>
              <w:rPr>
                <w:rFonts w:hint="eastAsia" w:asciiTheme="minorEastAsia" w:hAnsiTheme="minorEastAsia" w:eastAsiaTheme="minorEastAsia" w:cstheme="minorEastAsia"/>
                <w:bCs/>
                <w:sz w:val="24"/>
                <w:szCs w:val="24"/>
              </w:rPr>
              <w:t>.2供应商负责旧蓄电池的拆除、搬运，新蓄电池的送货、安装、调试和原有电池监控的拆除、安装、调试。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752" w:type="pct"/>
            <w:vMerge w:val="continue"/>
            <w:vAlign w:val="center"/>
          </w:tcPr>
          <w:p>
            <w:pPr>
              <w:jc w:val="center"/>
              <w:rPr>
                <w:rFonts w:asciiTheme="minorEastAsia" w:hAnsiTheme="minorEastAsia" w:eastAsiaTheme="minorEastAsia" w:cstheme="minorEastAsia"/>
                <w:b/>
                <w:bCs/>
                <w:sz w:val="24"/>
                <w:szCs w:val="24"/>
              </w:rPr>
            </w:pPr>
          </w:p>
        </w:tc>
        <w:tc>
          <w:tcPr>
            <w:tcW w:w="967" w:type="pct"/>
            <w:vMerge w:val="continue"/>
            <w:vAlign w:val="center"/>
          </w:tcPr>
          <w:p>
            <w:pPr>
              <w:jc w:val="center"/>
              <w:rPr>
                <w:rFonts w:asciiTheme="minorEastAsia" w:hAnsiTheme="minorEastAsia" w:eastAsiaTheme="minorEastAsia" w:cstheme="minorEastAsia"/>
                <w:sz w:val="24"/>
                <w:szCs w:val="24"/>
              </w:rPr>
            </w:pPr>
          </w:p>
        </w:tc>
        <w:tc>
          <w:tcPr>
            <w:tcW w:w="3280" w:type="pct"/>
          </w:tcPr>
          <w:p>
            <w:pPr>
              <w:spacing w:line="360" w:lineRule="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lang w:val="en-US" w:eastAsia="zh-CN"/>
              </w:rPr>
              <w:t>3.3</w:t>
            </w:r>
            <w:r>
              <w:rPr>
                <w:rFonts w:hint="eastAsia" w:asciiTheme="minorEastAsia" w:hAnsiTheme="minorEastAsia" w:eastAsiaTheme="minorEastAsia" w:cstheme="minorEastAsia"/>
                <w:bCs/>
                <w:sz w:val="24"/>
                <w:szCs w:val="24"/>
              </w:rPr>
              <w:t>安装服务在电池到货后一个月内完成，具体时间由采购单位确定，采购单位需提前通知供应商进行安装。若因采购单位原因导致电池无法在限定期限内安装完成，安装限定期限延后，具体时间由双方协商确定。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752" w:type="pct"/>
            <w:vMerge w:val="continue"/>
            <w:vAlign w:val="center"/>
          </w:tcPr>
          <w:p>
            <w:pPr>
              <w:jc w:val="center"/>
              <w:rPr>
                <w:rFonts w:asciiTheme="minorEastAsia" w:hAnsiTheme="minorEastAsia" w:eastAsiaTheme="minorEastAsia" w:cstheme="minorEastAsia"/>
                <w:b/>
                <w:bCs/>
                <w:sz w:val="24"/>
                <w:szCs w:val="24"/>
              </w:rPr>
            </w:pPr>
          </w:p>
        </w:tc>
        <w:tc>
          <w:tcPr>
            <w:tcW w:w="967" w:type="pct"/>
            <w:vMerge w:val="continue"/>
            <w:vAlign w:val="center"/>
          </w:tcPr>
          <w:p>
            <w:pPr>
              <w:jc w:val="center"/>
              <w:rPr>
                <w:rFonts w:asciiTheme="minorEastAsia" w:hAnsiTheme="minorEastAsia" w:eastAsiaTheme="minorEastAsia" w:cstheme="minorEastAsia"/>
                <w:sz w:val="24"/>
                <w:szCs w:val="24"/>
              </w:rPr>
            </w:pPr>
          </w:p>
        </w:tc>
        <w:tc>
          <w:tcPr>
            <w:tcW w:w="3280" w:type="pct"/>
          </w:tcPr>
          <w:p>
            <w:pPr>
              <w:spacing w:line="360" w:lineRule="auto"/>
              <w:rPr>
                <w:rFonts w:hint="default"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en-US" w:eastAsia="zh-CN"/>
              </w:rPr>
              <w:t>3.4蓄电池组装完成后，供应商须对电池进行充、放电测试，并形成验收报告，报告中应包括数值、曲线图等数据，若充放电结果显示电池实际容量与电池标识容量不符，须对问题电池进行更换并重新进行充放电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752" w:type="pct"/>
            <w:vMerge w:val="continue"/>
            <w:vAlign w:val="center"/>
          </w:tcPr>
          <w:p>
            <w:pPr>
              <w:jc w:val="center"/>
              <w:rPr>
                <w:rFonts w:asciiTheme="minorEastAsia" w:hAnsiTheme="minorEastAsia" w:eastAsiaTheme="minorEastAsia" w:cstheme="minorEastAsia"/>
                <w:b/>
                <w:bCs/>
                <w:sz w:val="24"/>
                <w:szCs w:val="24"/>
              </w:rPr>
            </w:pPr>
          </w:p>
        </w:tc>
        <w:tc>
          <w:tcPr>
            <w:tcW w:w="967" w:type="pct"/>
            <w:vMerge w:val="continue"/>
            <w:vAlign w:val="center"/>
          </w:tcPr>
          <w:p>
            <w:pPr>
              <w:jc w:val="center"/>
              <w:rPr>
                <w:rFonts w:asciiTheme="minorEastAsia" w:hAnsiTheme="minorEastAsia" w:eastAsiaTheme="minorEastAsia" w:cstheme="minorEastAsia"/>
                <w:sz w:val="24"/>
                <w:szCs w:val="24"/>
              </w:rPr>
            </w:pPr>
          </w:p>
        </w:tc>
        <w:tc>
          <w:tcPr>
            <w:tcW w:w="3280" w:type="pct"/>
          </w:tcPr>
          <w:p>
            <w:pPr>
              <w:spacing w:line="360" w:lineRule="auto"/>
              <w:rPr>
                <w:rFonts w:hint="default"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en-US" w:eastAsia="zh-CN"/>
              </w:rPr>
              <w:t>3.5采购单位人员现场对电池的安装的稳定性、牢固性，电池极性标示和电池编号以及线缆的连接情况等进行检查，若不符合安装调试检验标准要求，供应商应立即进行整改，直至符合安装调试检验标准要求。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752" w:type="pct"/>
            <w:vAlign w:val="center"/>
          </w:tcPr>
          <w:p>
            <w:pPr>
              <w:jc w:val="center"/>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4</w:t>
            </w:r>
          </w:p>
        </w:tc>
        <w:tc>
          <w:tcPr>
            <w:tcW w:w="967" w:type="pct"/>
            <w:vAlign w:val="center"/>
          </w:tcPr>
          <w:p>
            <w:pPr>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付款方式</w:t>
            </w:r>
          </w:p>
        </w:tc>
        <w:tc>
          <w:tcPr>
            <w:tcW w:w="3280" w:type="pct"/>
          </w:tcPr>
          <w:p>
            <w:pPr>
              <w:spacing w:line="360" w:lineRule="auto"/>
              <w:rPr>
                <w:rFonts w:hint="default"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Cs/>
                <w:sz w:val="24"/>
                <w:szCs w:val="24"/>
                <w:highlight w:val="none"/>
                <w:lang w:val="en-US" w:eastAsia="zh-CN"/>
              </w:rPr>
              <w:t>4.1合同签订后10个工作日内，采购单位向中标供应商支付合同总价50%的预付款，合同货物全部运抵采购单位指定地点并经双方开箱查验后，由供应商提供安装服务的蓄电池全部安装调测完毕，验收合格后15个工作日内，采购单位向中标供应商支付剩余合同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752" w:type="pct"/>
            <w:vMerge w:val="restart"/>
            <w:vAlign w:val="center"/>
          </w:tcPr>
          <w:p>
            <w:pPr>
              <w:jc w:val="center"/>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5</w:t>
            </w:r>
          </w:p>
        </w:tc>
        <w:tc>
          <w:tcPr>
            <w:tcW w:w="967" w:type="pct"/>
            <w:vMerge w:val="restart"/>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违约责任</w:t>
            </w:r>
          </w:p>
        </w:tc>
        <w:tc>
          <w:tcPr>
            <w:tcW w:w="3280" w:type="pct"/>
          </w:tcPr>
          <w:p>
            <w:pPr>
              <w:spacing w:line="360" w:lineRule="auto"/>
              <w:rPr>
                <w:rFonts w:hint="default"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en-US" w:eastAsia="zh-CN"/>
              </w:rPr>
              <w:t>5.1如果采购单位不能在合同规定期限内给中标供应商付款，应按照逾期付款金额每日万分之三计算，向中标供应商支付违约金，如果超过合同规定支付时间的15个工作日采购单位仍不付款，则中标供应商有权解除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752" w:type="pct"/>
            <w:vMerge w:val="continue"/>
            <w:vAlign w:val="center"/>
          </w:tcPr>
          <w:p>
            <w:pPr>
              <w:jc w:val="center"/>
              <w:rPr>
                <w:rFonts w:hint="eastAsia" w:asciiTheme="minorEastAsia" w:hAnsiTheme="minorEastAsia" w:eastAsiaTheme="minorEastAsia" w:cstheme="minorEastAsia"/>
                <w:b/>
                <w:bCs/>
                <w:sz w:val="24"/>
                <w:szCs w:val="24"/>
                <w:lang w:val="en-US" w:eastAsia="zh-CN"/>
              </w:rPr>
            </w:pPr>
          </w:p>
        </w:tc>
        <w:tc>
          <w:tcPr>
            <w:tcW w:w="967" w:type="pct"/>
            <w:vMerge w:val="continue"/>
            <w:vAlign w:val="center"/>
          </w:tcPr>
          <w:p>
            <w:pPr>
              <w:jc w:val="center"/>
              <w:rPr>
                <w:rFonts w:hint="eastAsia" w:asciiTheme="minorEastAsia" w:hAnsiTheme="minorEastAsia" w:eastAsiaTheme="minorEastAsia" w:cstheme="minorEastAsia"/>
                <w:sz w:val="24"/>
                <w:szCs w:val="24"/>
              </w:rPr>
            </w:pPr>
          </w:p>
        </w:tc>
        <w:tc>
          <w:tcPr>
            <w:tcW w:w="3280" w:type="pct"/>
          </w:tcPr>
          <w:p>
            <w:pPr>
              <w:spacing w:line="360" w:lineRule="auto"/>
              <w:rPr>
                <w:rFonts w:hint="default"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en-US" w:eastAsia="zh-CN"/>
              </w:rPr>
              <w:t>5.2采购单位每次付款前，中标供应商应提供等额合法有效的发票，如因中标供应商没有按时提供发票导致付款延迟，采购单位不承担延期付款的责任。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752" w:type="pct"/>
            <w:vMerge w:val="continue"/>
            <w:vAlign w:val="center"/>
          </w:tcPr>
          <w:p>
            <w:pPr>
              <w:jc w:val="center"/>
              <w:rPr>
                <w:rFonts w:hint="eastAsia" w:asciiTheme="minorEastAsia" w:hAnsiTheme="minorEastAsia" w:eastAsiaTheme="minorEastAsia" w:cstheme="minorEastAsia"/>
                <w:b/>
                <w:bCs/>
                <w:sz w:val="24"/>
                <w:szCs w:val="24"/>
                <w:lang w:val="en-US" w:eastAsia="zh-CN"/>
              </w:rPr>
            </w:pPr>
          </w:p>
        </w:tc>
        <w:tc>
          <w:tcPr>
            <w:tcW w:w="967" w:type="pct"/>
            <w:vMerge w:val="continue"/>
            <w:vAlign w:val="center"/>
          </w:tcPr>
          <w:p>
            <w:pPr>
              <w:jc w:val="center"/>
              <w:rPr>
                <w:rFonts w:hint="eastAsia" w:asciiTheme="minorEastAsia" w:hAnsiTheme="minorEastAsia" w:eastAsiaTheme="minorEastAsia" w:cstheme="minorEastAsia"/>
                <w:sz w:val="24"/>
                <w:szCs w:val="24"/>
              </w:rPr>
            </w:pPr>
          </w:p>
        </w:tc>
        <w:tc>
          <w:tcPr>
            <w:tcW w:w="3280" w:type="pct"/>
          </w:tcPr>
          <w:p>
            <w:pPr>
              <w:spacing w:line="360" w:lineRule="auto"/>
              <w:rPr>
                <w:rFonts w:hint="default"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en-US" w:eastAsia="zh-CN"/>
              </w:rPr>
              <w:t>5.3中标供应商不能按时交货的，应按照逾期交货金额每日万分之三计算，向采购单位支付逾期交货的违约金，并赔偿采购单位因此所遭受的损失。如逾期超过45日，采购单位有权解除合同并可就遭受的损失向中标供应商索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752" w:type="pct"/>
            <w:vMerge w:val="continue"/>
            <w:vAlign w:val="center"/>
          </w:tcPr>
          <w:p>
            <w:pPr>
              <w:jc w:val="center"/>
              <w:rPr>
                <w:rFonts w:hint="eastAsia" w:asciiTheme="minorEastAsia" w:hAnsiTheme="minorEastAsia" w:eastAsiaTheme="minorEastAsia" w:cstheme="minorEastAsia"/>
                <w:b/>
                <w:bCs/>
                <w:sz w:val="24"/>
                <w:szCs w:val="24"/>
                <w:lang w:val="en-US" w:eastAsia="zh-CN"/>
              </w:rPr>
            </w:pPr>
          </w:p>
        </w:tc>
        <w:tc>
          <w:tcPr>
            <w:tcW w:w="967" w:type="pct"/>
            <w:vMerge w:val="continue"/>
            <w:vAlign w:val="center"/>
          </w:tcPr>
          <w:p>
            <w:pPr>
              <w:jc w:val="center"/>
              <w:rPr>
                <w:rFonts w:hint="eastAsia" w:asciiTheme="minorEastAsia" w:hAnsiTheme="minorEastAsia" w:eastAsiaTheme="minorEastAsia" w:cstheme="minorEastAsia"/>
                <w:sz w:val="24"/>
                <w:szCs w:val="24"/>
              </w:rPr>
            </w:pPr>
          </w:p>
        </w:tc>
        <w:tc>
          <w:tcPr>
            <w:tcW w:w="3280" w:type="pct"/>
          </w:tcPr>
          <w:p>
            <w:pPr>
              <w:spacing w:line="360" w:lineRule="auto"/>
              <w:rPr>
                <w:rFonts w:hint="default"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en-US" w:eastAsia="zh-CN"/>
              </w:rPr>
              <w:t>5.4中标供应商所交货物品牌、型号、规格、质量不符合合同规定的，由中标供应商负责包换，并承担调换的费用。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752" w:type="pct"/>
            <w:vMerge w:val="restart"/>
            <w:vAlign w:val="center"/>
          </w:tcPr>
          <w:p>
            <w:pPr>
              <w:jc w:val="cente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6</w:t>
            </w:r>
          </w:p>
        </w:tc>
        <w:tc>
          <w:tcPr>
            <w:tcW w:w="967" w:type="pct"/>
            <w:vMerge w:val="restart"/>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报价要求</w:t>
            </w:r>
          </w:p>
        </w:tc>
        <w:tc>
          <w:tcPr>
            <w:tcW w:w="3280" w:type="pct"/>
          </w:tcPr>
          <w:p>
            <w:pPr>
              <w:spacing w:line="360" w:lineRule="auto"/>
              <w:rPr>
                <w:rFonts w:hint="eastAsia"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Cs/>
                <w:sz w:val="24"/>
                <w:szCs w:val="24"/>
                <w:highlight w:val="none"/>
                <w:lang w:val="en-US" w:eastAsia="zh-CN"/>
              </w:rPr>
              <w:t>6.1</w:t>
            </w:r>
            <w:r>
              <w:rPr>
                <w:rFonts w:hint="eastAsia" w:asciiTheme="minorEastAsia" w:hAnsiTheme="minorEastAsia" w:eastAsiaTheme="minorEastAsia" w:cstheme="minorEastAsia"/>
                <w:bCs/>
                <w:sz w:val="24"/>
                <w:szCs w:val="24"/>
                <w:highlight w:val="none"/>
              </w:rPr>
              <w:t>本项目财政预算控制金额及最高限价为人民币250000元整，超出预算控制金额及最高限价的投标将导致投标无效。项目总金额为购买新电池费用减去回收旧电池费用</w:t>
            </w:r>
            <w:r>
              <w:rPr>
                <w:rFonts w:hint="eastAsia" w:asciiTheme="minorEastAsia" w:hAnsiTheme="minorEastAsia" w:eastAsiaTheme="minorEastAsia" w:cstheme="minorEastAsia"/>
                <w:bCs/>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752" w:type="pct"/>
            <w:vMerge w:val="continue"/>
            <w:vAlign w:val="center"/>
          </w:tcPr>
          <w:p>
            <w:pPr>
              <w:rPr>
                <w:rFonts w:hint="eastAsia" w:asciiTheme="minorEastAsia" w:hAnsiTheme="minorEastAsia" w:eastAsiaTheme="minorEastAsia" w:cstheme="minorEastAsia"/>
                <w:sz w:val="24"/>
                <w:szCs w:val="24"/>
                <w:lang w:val="en-US" w:eastAsia="zh-CN"/>
              </w:rPr>
            </w:pPr>
          </w:p>
        </w:tc>
        <w:tc>
          <w:tcPr>
            <w:tcW w:w="967" w:type="pct"/>
            <w:vMerge w:val="continue"/>
            <w:vAlign w:val="center"/>
          </w:tcPr>
          <w:p>
            <w:pPr>
              <w:jc w:val="center"/>
              <w:rPr>
                <w:rFonts w:hint="eastAsia" w:asciiTheme="minorEastAsia" w:hAnsiTheme="minorEastAsia" w:eastAsiaTheme="minorEastAsia" w:cstheme="minorEastAsia"/>
                <w:sz w:val="24"/>
                <w:szCs w:val="24"/>
              </w:rPr>
            </w:pPr>
          </w:p>
        </w:tc>
        <w:tc>
          <w:tcPr>
            <w:tcW w:w="3280" w:type="pct"/>
          </w:tcPr>
          <w:p>
            <w:pPr>
              <w:spacing w:line="360" w:lineRule="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lang w:val="en-US" w:eastAsia="zh-CN"/>
              </w:rPr>
              <w:t>6.2</w:t>
            </w:r>
            <w:r>
              <w:rPr>
                <w:rFonts w:hint="eastAsia" w:asciiTheme="minorEastAsia" w:hAnsiTheme="minorEastAsia" w:eastAsiaTheme="minorEastAsia" w:cstheme="minorEastAsia"/>
                <w:bCs/>
                <w:sz w:val="24"/>
                <w:szCs w:val="24"/>
              </w:rPr>
              <w:t>报价应包含货物、运保费、搬运费、安装调试、质保期售后服务等全部费用。</w:t>
            </w:r>
          </w:p>
        </w:tc>
      </w:tr>
    </w:tbl>
    <w:p/>
    <w:p>
      <w:pPr>
        <w:pStyle w:val="3"/>
        <w:rPr>
          <w:rFonts w:ascii="宋体" w:hAnsi="宋体"/>
          <w:sz w:val="44"/>
          <w:szCs w:val="32"/>
        </w:rPr>
      </w:pPr>
      <w:r>
        <w:rPr>
          <w:rFonts w:hint="eastAsia" w:ascii="宋体" w:hAnsi="宋体"/>
          <w:kern w:val="2"/>
          <w:szCs w:val="24"/>
        </w:rPr>
        <w:br w:type="page"/>
      </w:r>
      <w:bookmarkEnd w:id="44"/>
      <w:bookmarkEnd w:id="45"/>
      <w:bookmarkEnd w:id="46"/>
      <w:bookmarkEnd w:id="47"/>
      <w:bookmarkStart w:id="54" w:name="_Toc68769476"/>
      <w:bookmarkStart w:id="55" w:name="_Toc30867"/>
      <w:r>
        <w:rPr>
          <w:rFonts w:hint="eastAsia" w:ascii="宋体" w:hAnsi="宋体"/>
          <w:sz w:val="44"/>
          <w:szCs w:val="32"/>
        </w:rPr>
        <w:t>第三章  竞价应答文件</w:t>
      </w:r>
      <w:bookmarkEnd w:id="54"/>
      <w:bookmarkEnd w:id="55"/>
    </w:p>
    <w:p>
      <w:pPr>
        <w:jc w:val="center"/>
        <w:rPr>
          <w:rFonts w:ascii="宋体" w:hAnsi="宋体" w:cs="Arial"/>
          <w:b/>
          <w:bCs/>
          <w:sz w:val="52"/>
          <w:szCs w:val="52"/>
        </w:rPr>
      </w:pPr>
    </w:p>
    <w:p>
      <w:pPr>
        <w:jc w:val="center"/>
        <w:rPr>
          <w:rFonts w:ascii="宋体" w:hAnsi="宋体" w:eastAsia="宋体" w:cs="Arial"/>
          <w:b/>
          <w:bCs/>
          <w:sz w:val="52"/>
          <w:szCs w:val="52"/>
        </w:rPr>
      </w:pPr>
    </w:p>
    <w:p>
      <w:pPr>
        <w:jc w:val="center"/>
        <w:rPr>
          <w:rFonts w:ascii="宋体" w:hAnsi="宋体" w:eastAsia="宋体" w:cs="Arial"/>
          <w:b/>
          <w:bCs/>
          <w:sz w:val="72"/>
          <w:szCs w:val="52"/>
        </w:rPr>
      </w:pPr>
      <w:r>
        <w:rPr>
          <w:rFonts w:hint="eastAsia" w:ascii="宋体" w:hAnsi="宋体" w:eastAsia="宋体" w:cs="Arial"/>
          <w:b/>
          <w:bCs/>
          <w:sz w:val="72"/>
          <w:szCs w:val="52"/>
        </w:rPr>
        <w:t>竞价应答文件</w:t>
      </w:r>
    </w:p>
    <w:p>
      <w:pPr>
        <w:jc w:val="center"/>
        <w:rPr>
          <w:rFonts w:ascii="宋体" w:hAnsi="宋体" w:eastAsia="宋体" w:cs="Arial"/>
          <w:b/>
          <w:bCs/>
          <w:sz w:val="28"/>
          <w:szCs w:val="28"/>
        </w:rPr>
      </w:pPr>
    </w:p>
    <w:p>
      <w:pPr>
        <w:jc w:val="center"/>
        <w:rPr>
          <w:rFonts w:ascii="宋体" w:hAnsi="宋体" w:eastAsia="宋体" w:cs="Arial"/>
          <w:b/>
          <w:bCs/>
          <w:sz w:val="28"/>
          <w:szCs w:val="28"/>
        </w:rPr>
      </w:pPr>
    </w:p>
    <w:p>
      <w:pPr>
        <w:jc w:val="center"/>
        <w:rPr>
          <w:rFonts w:ascii="宋体" w:hAnsi="宋体" w:eastAsia="宋体" w:cs="Arial"/>
          <w:b/>
          <w:bCs/>
          <w:sz w:val="28"/>
          <w:szCs w:val="28"/>
        </w:rPr>
      </w:pPr>
    </w:p>
    <w:p>
      <w:pPr>
        <w:jc w:val="center"/>
        <w:rPr>
          <w:rFonts w:ascii="宋体" w:hAnsi="宋体" w:eastAsia="宋体" w:cs="Arial"/>
          <w:b/>
          <w:bCs/>
          <w:sz w:val="28"/>
          <w:szCs w:val="28"/>
        </w:rPr>
      </w:pPr>
    </w:p>
    <w:p>
      <w:pPr>
        <w:jc w:val="center"/>
        <w:rPr>
          <w:rFonts w:ascii="宋体" w:hAnsi="宋体" w:eastAsia="宋体" w:cs="Arial"/>
          <w:b/>
          <w:bCs/>
          <w:sz w:val="28"/>
          <w:szCs w:val="28"/>
        </w:rPr>
      </w:pPr>
    </w:p>
    <w:p>
      <w:pPr>
        <w:spacing w:line="360" w:lineRule="auto"/>
        <w:jc w:val="center"/>
        <w:rPr>
          <w:rFonts w:ascii="宋体" w:hAnsi="宋体" w:eastAsia="宋体" w:cs="Arial"/>
          <w:b/>
          <w:bCs/>
          <w:sz w:val="28"/>
          <w:szCs w:val="28"/>
        </w:rPr>
      </w:pPr>
    </w:p>
    <w:p>
      <w:pPr>
        <w:spacing w:line="360" w:lineRule="auto"/>
        <w:ind w:firstLine="1417" w:firstLineChars="504"/>
        <w:rPr>
          <w:rFonts w:ascii="宋体" w:hAnsi="宋体" w:eastAsia="宋体" w:cs="Arial"/>
          <w:b/>
          <w:bCs/>
          <w:sz w:val="28"/>
          <w:szCs w:val="28"/>
          <w:u w:val="single"/>
        </w:rPr>
      </w:pPr>
      <w:r>
        <w:rPr>
          <w:rFonts w:hint="eastAsia" w:ascii="宋体" w:hAnsi="宋体" w:eastAsia="宋体" w:cs="Arial"/>
          <w:b/>
          <w:bCs/>
          <w:sz w:val="28"/>
          <w:szCs w:val="28"/>
        </w:rPr>
        <w:t>项目名称：</w:t>
      </w:r>
    </w:p>
    <w:p>
      <w:pPr>
        <w:spacing w:line="360" w:lineRule="auto"/>
        <w:ind w:firstLine="1417" w:firstLineChars="504"/>
        <w:rPr>
          <w:rFonts w:ascii="宋体" w:hAnsi="宋体" w:eastAsia="宋体" w:cs="Arial"/>
          <w:b/>
          <w:bCs/>
          <w:sz w:val="28"/>
          <w:szCs w:val="28"/>
        </w:rPr>
      </w:pPr>
      <w:r>
        <w:rPr>
          <w:rFonts w:hint="eastAsia" w:ascii="宋体" w:hAnsi="宋体" w:eastAsia="宋体" w:cs="Arial"/>
          <w:b/>
          <w:bCs/>
          <w:sz w:val="28"/>
          <w:szCs w:val="28"/>
        </w:rPr>
        <w:t>项目编号：</w:t>
      </w:r>
    </w:p>
    <w:p>
      <w:pPr>
        <w:spacing w:line="360" w:lineRule="auto"/>
        <w:ind w:firstLine="1417" w:firstLineChars="504"/>
        <w:rPr>
          <w:rFonts w:ascii="宋体" w:hAnsi="宋体" w:eastAsia="宋体" w:cs="Arial"/>
          <w:b/>
          <w:bCs/>
          <w:sz w:val="28"/>
          <w:szCs w:val="28"/>
        </w:rPr>
      </w:pPr>
      <w:r>
        <w:rPr>
          <w:rFonts w:hint="eastAsia" w:ascii="宋体" w:hAnsi="宋体" w:eastAsia="宋体" w:cs="Arial"/>
          <w:b/>
          <w:bCs/>
          <w:sz w:val="28"/>
          <w:szCs w:val="28"/>
        </w:rPr>
        <w:t>投标单位：</w:t>
      </w:r>
      <w:r>
        <w:rPr>
          <w:rFonts w:hint="eastAsia" w:ascii="宋体" w:hAnsi="宋体" w:eastAsia="宋体" w:cs="Arial"/>
          <w:b/>
          <w:bCs/>
          <w:sz w:val="28"/>
          <w:szCs w:val="28"/>
          <w:u w:val="single"/>
        </w:rPr>
        <w:t xml:space="preserve">                   （加盖公章）</w:t>
      </w:r>
    </w:p>
    <w:p>
      <w:pPr>
        <w:spacing w:line="360" w:lineRule="auto"/>
        <w:ind w:firstLine="1417" w:firstLineChars="504"/>
        <w:rPr>
          <w:rFonts w:ascii="宋体" w:hAnsi="宋体" w:eastAsia="宋体" w:cs="Arial"/>
          <w:b/>
          <w:bCs/>
          <w:sz w:val="28"/>
          <w:szCs w:val="28"/>
          <w:u w:val="single"/>
        </w:rPr>
      </w:pPr>
      <w:r>
        <w:rPr>
          <w:rFonts w:hint="eastAsia" w:ascii="宋体" w:hAnsi="宋体" w:eastAsia="宋体" w:cs="Arial"/>
          <w:b/>
          <w:bCs/>
          <w:sz w:val="28"/>
          <w:szCs w:val="28"/>
        </w:rPr>
        <w:t>单位地址：</w:t>
      </w:r>
    </w:p>
    <w:p>
      <w:pPr>
        <w:spacing w:line="360" w:lineRule="auto"/>
        <w:ind w:firstLine="1417" w:firstLineChars="504"/>
        <w:rPr>
          <w:rFonts w:ascii="宋体" w:hAnsi="宋体" w:eastAsia="宋体" w:cs="Arial"/>
          <w:b/>
          <w:bCs/>
          <w:sz w:val="28"/>
          <w:szCs w:val="28"/>
          <w:u w:val="single"/>
        </w:rPr>
      </w:pPr>
      <w:r>
        <w:rPr>
          <w:rFonts w:hint="eastAsia" w:ascii="宋体" w:hAnsi="宋体" w:eastAsia="宋体" w:cs="Arial"/>
          <w:b/>
          <w:bCs/>
          <w:sz w:val="28"/>
          <w:szCs w:val="28"/>
        </w:rPr>
        <w:t>法定代表人</w:t>
      </w:r>
      <w:r>
        <w:rPr>
          <w:rFonts w:ascii="宋体" w:hAnsi="宋体" w:eastAsia="宋体" w:cs="Arial"/>
          <w:b/>
          <w:bCs/>
          <w:sz w:val="28"/>
          <w:szCs w:val="28"/>
        </w:rPr>
        <w:t>/</w:t>
      </w:r>
      <w:r>
        <w:rPr>
          <w:rFonts w:hint="eastAsia" w:ascii="宋体" w:hAnsi="宋体" w:eastAsia="宋体" w:cs="Arial"/>
          <w:b/>
          <w:bCs/>
          <w:sz w:val="28"/>
          <w:szCs w:val="28"/>
        </w:rPr>
        <w:t>被授权人：</w:t>
      </w:r>
    </w:p>
    <w:p>
      <w:pPr>
        <w:spacing w:line="360" w:lineRule="auto"/>
        <w:ind w:firstLine="1417" w:firstLineChars="504"/>
        <w:rPr>
          <w:rFonts w:ascii="宋体" w:hAnsi="宋体" w:eastAsia="宋体" w:cs="Arial"/>
          <w:b/>
          <w:bCs/>
          <w:sz w:val="28"/>
          <w:szCs w:val="28"/>
          <w:u w:val="single"/>
        </w:rPr>
      </w:pPr>
      <w:r>
        <w:rPr>
          <w:rFonts w:hint="eastAsia" w:ascii="宋体" w:hAnsi="宋体" w:eastAsia="宋体" w:cs="Arial"/>
          <w:b/>
          <w:bCs/>
          <w:sz w:val="28"/>
          <w:szCs w:val="28"/>
        </w:rPr>
        <w:t>联系电话：</w:t>
      </w:r>
    </w:p>
    <w:p>
      <w:pPr>
        <w:spacing w:line="360" w:lineRule="auto"/>
        <w:rPr>
          <w:rFonts w:ascii="宋体" w:hAnsi="宋体" w:eastAsia="宋体" w:cs="Arial"/>
          <w:b/>
          <w:bCs/>
          <w:sz w:val="28"/>
          <w:szCs w:val="28"/>
          <w:u w:val="single"/>
        </w:rPr>
      </w:pPr>
    </w:p>
    <w:p>
      <w:pPr>
        <w:spacing w:line="360" w:lineRule="auto"/>
        <w:rPr>
          <w:rFonts w:ascii="宋体" w:cs="Arial"/>
          <w:b/>
          <w:bCs/>
          <w:sz w:val="28"/>
          <w:szCs w:val="28"/>
        </w:rPr>
      </w:pPr>
    </w:p>
    <w:p/>
    <w:p>
      <w:pPr>
        <w:widowControl/>
        <w:jc w:val="center"/>
        <w:rPr>
          <w:rFonts w:ascii="宋体" w:hAnsi="宋体"/>
          <w:b/>
          <w:sz w:val="30"/>
          <w:szCs w:val="30"/>
        </w:rPr>
      </w:pPr>
      <w:r>
        <w:rPr>
          <w:rFonts w:ascii="宋体" w:hAnsi="宋体"/>
          <w:b/>
          <w:sz w:val="30"/>
          <w:szCs w:val="30"/>
        </w:rPr>
        <w:br w:type="page"/>
      </w:r>
    </w:p>
    <w:p>
      <w:pPr>
        <w:pStyle w:val="4"/>
        <w:rPr>
          <w:rStyle w:val="32"/>
          <w:b/>
          <w:bCs/>
        </w:rPr>
      </w:pPr>
      <w:bookmarkStart w:id="56" w:name="_Toc6835"/>
      <w:r>
        <w:rPr>
          <w:rStyle w:val="32"/>
          <w:rFonts w:hint="eastAsia"/>
          <w:b/>
          <w:bCs/>
        </w:rPr>
        <w:t>一、资格性、符合性审查表</w:t>
      </w:r>
      <w:bookmarkEnd w:id="56"/>
    </w:p>
    <w:p>
      <w:pPr>
        <w:spacing w:beforeLines="100"/>
        <w:jc w:val="center"/>
        <w:rPr>
          <w:rFonts w:ascii="宋体" w:hAnsi="宋体" w:eastAsia="宋体"/>
          <w:b/>
          <w:sz w:val="24"/>
        </w:rPr>
      </w:pPr>
      <w:r>
        <w:rPr>
          <w:rFonts w:hint="eastAsia" w:ascii="宋体" w:hAnsi="宋体" w:eastAsia="宋体"/>
          <w:b/>
          <w:sz w:val="24"/>
        </w:rPr>
        <w:t>资格性审查表</w:t>
      </w:r>
    </w:p>
    <w:tbl>
      <w:tblPr>
        <w:tblStyle w:val="21"/>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735"/>
        <w:gridCol w:w="7170"/>
        <w:gridCol w:w="99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276" w:lineRule="auto"/>
              <w:jc w:val="center"/>
              <w:rPr>
                <w:rFonts w:ascii="宋体" w:hAnsi="宋体" w:eastAsia="宋体"/>
                <w:sz w:val="24"/>
                <w:szCs w:val="24"/>
              </w:rPr>
            </w:pPr>
            <w:r>
              <w:rPr>
                <w:rFonts w:ascii="宋体" w:hAnsi="宋体" w:eastAsia="宋体"/>
                <w:sz w:val="24"/>
                <w:szCs w:val="24"/>
              </w:rPr>
              <w:t>序号</w:t>
            </w:r>
          </w:p>
        </w:tc>
        <w:tc>
          <w:tcPr>
            <w:tcW w:w="4027" w:type="pct"/>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276" w:lineRule="auto"/>
              <w:jc w:val="center"/>
              <w:rPr>
                <w:rFonts w:ascii="宋体" w:hAnsi="宋体" w:eastAsia="宋体"/>
                <w:sz w:val="24"/>
                <w:szCs w:val="24"/>
              </w:rPr>
            </w:pPr>
            <w:r>
              <w:rPr>
                <w:rFonts w:ascii="宋体" w:hAnsi="宋体" w:eastAsia="宋体"/>
                <w:sz w:val="24"/>
                <w:szCs w:val="24"/>
              </w:rPr>
              <w:t>内容</w:t>
            </w:r>
          </w:p>
        </w:tc>
        <w:tc>
          <w:tcPr>
            <w:tcW w:w="560" w:type="pct"/>
            <w:tcBorders>
              <w:top w:val="single" w:color="000000" w:sz="8" w:space="0"/>
              <w:left w:val="single" w:color="000000" w:sz="8" w:space="0"/>
              <w:bottom w:val="single" w:color="000000" w:sz="8" w:space="0"/>
              <w:right w:val="single" w:color="000000" w:sz="8" w:space="0"/>
            </w:tcBorders>
            <w:shd w:val="clear" w:color="auto" w:fill="auto"/>
          </w:tcPr>
          <w:p>
            <w:pPr>
              <w:spacing w:line="276" w:lineRule="auto"/>
              <w:jc w:val="center"/>
              <w:rPr>
                <w:rFonts w:ascii="宋体" w:hAnsi="宋体" w:eastAsia="宋体"/>
                <w:sz w:val="24"/>
                <w:szCs w:val="24"/>
              </w:rPr>
            </w:pPr>
            <w:r>
              <w:rPr>
                <w:rFonts w:hint="eastAsia" w:ascii="宋体" w:hAnsi="宋体" w:eastAsia="宋体"/>
                <w:sz w:val="24"/>
                <w:szCs w:val="24"/>
              </w:rPr>
              <w:t>页码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ascii="宋体" w:hAnsi="宋体" w:eastAsia="宋体"/>
                <w:sz w:val="24"/>
                <w:szCs w:val="24"/>
              </w:rPr>
              <w:t>1</w:t>
            </w:r>
          </w:p>
        </w:tc>
        <w:tc>
          <w:tcPr>
            <w:tcW w:w="4027" w:type="pct"/>
            <w:tcBorders>
              <w:top w:val="single" w:color="000000" w:sz="8" w:space="0"/>
              <w:left w:val="single" w:color="000000" w:sz="8" w:space="0"/>
              <w:bottom w:val="single" w:color="000000" w:sz="8" w:space="0"/>
              <w:right w:val="single" w:color="000000" w:sz="8" w:space="0"/>
            </w:tcBorders>
          </w:tcPr>
          <w:p>
            <w:pPr>
              <w:spacing w:line="348" w:lineRule="auto"/>
              <w:rPr>
                <w:rFonts w:ascii="宋体" w:hAnsi="宋体" w:eastAsia="宋体"/>
                <w:sz w:val="24"/>
                <w:szCs w:val="24"/>
              </w:rPr>
            </w:pPr>
            <w:r>
              <w:rPr>
                <w:rFonts w:ascii="宋体" w:hAnsi="宋体" w:eastAsia="宋体" w:cs="宋体"/>
                <w:sz w:val="24"/>
                <w:szCs w:val="24"/>
              </w:rPr>
              <w:t>具有独立法人资格或具有独立承担民事责任的能力的其它组织（提供营业执照或事业单位法人证等法人证明扫描件）；</w:t>
            </w:r>
          </w:p>
        </w:tc>
        <w:tc>
          <w:tcPr>
            <w:tcW w:w="560"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hint="eastAsia" w:ascii="宋体" w:hAnsi="宋体" w:eastAsia="宋体"/>
                <w:sz w:val="24"/>
                <w:szCs w:val="24"/>
              </w:rPr>
              <w:t>2</w:t>
            </w:r>
          </w:p>
        </w:tc>
        <w:tc>
          <w:tcPr>
            <w:tcW w:w="4027"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r>
              <w:rPr>
                <w:rFonts w:hint="eastAsia" w:ascii="宋体" w:hAnsi="宋体" w:eastAsia="宋体"/>
                <w:sz w:val="24"/>
                <w:szCs w:val="24"/>
              </w:rPr>
              <w:t>投标人近三年内（即从201</w:t>
            </w:r>
            <w:r>
              <w:rPr>
                <w:rFonts w:ascii="宋体" w:hAnsi="宋体" w:eastAsia="宋体"/>
                <w:sz w:val="24"/>
                <w:szCs w:val="24"/>
              </w:rPr>
              <w:t>9</w:t>
            </w:r>
            <w:r>
              <w:rPr>
                <w:rFonts w:hint="eastAsia" w:ascii="宋体" w:hAnsi="宋体" w:eastAsia="宋体"/>
                <w:sz w:val="24"/>
                <w:szCs w:val="24"/>
              </w:rPr>
              <w:t>年</w:t>
            </w:r>
            <w:r>
              <w:rPr>
                <w:rFonts w:hint="eastAsia" w:ascii="宋体" w:hAnsi="宋体" w:eastAsia="宋体"/>
                <w:sz w:val="24"/>
                <w:szCs w:val="24"/>
                <w:lang w:val="en-US" w:eastAsia="zh-CN"/>
              </w:rPr>
              <w:t>6</w:t>
            </w:r>
            <w:r>
              <w:rPr>
                <w:rFonts w:hint="eastAsia" w:ascii="宋体" w:hAnsi="宋体" w:eastAsia="宋体"/>
                <w:sz w:val="24"/>
                <w:szCs w:val="24"/>
              </w:rPr>
              <w:t>月开始起算，供应商成立不足三年的可从成立之日起算）无行贿犯罪记录</w:t>
            </w:r>
            <w:r>
              <w:rPr>
                <w:rFonts w:hint="eastAsia" w:ascii="宋体" w:hAnsi="宋体" w:eastAsia="宋体"/>
                <w:sz w:val="24"/>
                <w:szCs w:val="24"/>
                <w:lang w:val="en-US" w:eastAsia="zh-CN"/>
              </w:rPr>
              <w:t>（由供应商在《承诺函》中作出声明）</w:t>
            </w:r>
            <w:r>
              <w:rPr>
                <w:rFonts w:hint="eastAsia" w:ascii="宋体" w:hAnsi="宋体" w:eastAsia="宋体"/>
                <w:sz w:val="24"/>
                <w:szCs w:val="24"/>
                <w:lang w:eastAsia="zh-CN"/>
              </w:rPr>
              <w:t>；</w:t>
            </w:r>
            <w:r>
              <w:rPr>
                <w:rFonts w:hint="eastAsia" w:ascii="宋体" w:hAnsi="宋体" w:eastAsia="宋体"/>
                <w:sz w:val="24"/>
                <w:szCs w:val="24"/>
              </w:rPr>
              <w:t>中国裁判文书网(</w:t>
            </w:r>
            <w:r>
              <w:rPr>
                <w:rFonts w:ascii="宋体" w:hAnsi="宋体" w:eastAsia="宋体"/>
                <w:sz w:val="24"/>
                <w:szCs w:val="24"/>
              </w:rPr>
              <w:fldChar w:fldCharType="begin"/>
            </w:r>
            <w:r>
              <w:rPr>
                <w:rFonts w:ascii="宋体" w:hAnsi="宋体" w:eastAsia="宋体"/>
                <w:sz w:val="24"/>
                <w:szCs w:val="24"/>
              </w:rPr>
              <w:instrText xml:space="preserve"> HYPERLINK "http://wenshu.court.gov.cn/" </w:instrText>
            </w:r>
            <w:r>
              <w:rPr>
                <w:rFonts w:ascii="宋体" w:hAnsi="宋体" w:eastAsia="宋体"/>
                <w:sz w:val="24"/>
                <w:szCs w:val="24"/>
              </w:rPr>
              <w:fldChar w:fldCharType="separate"/>
            </w:r>
            <w:r>
              <w:rPr>
                <w:rFonts w:hint="eastAsia" w:ascii="宋体" w:hAnsi="宋体" w:eastAsia="宋体"/>
                <w:sz w:val="24"/>
                <w:szCs w:val="24"/>
              </w:rPr>
              <w:t>http://wenshu.court.gov.cn</w:t>
            </w:r>
            <w:r>
              <w:rPr>
                <w:rFonts w:hint="eastAsia" w:ascii="宋体" w:hAnsi="宋体" w:eastAsia="宋体"/>
                <w:sz w:val="24"/>
                <w:szCs w:val="24"/>
              </w:rPr>
              <w:fldChar w:fldCharType="end"/>
            </w:r>
            <w:r>
              <w:rPr>
                <w:rFonts w:ascii="宋体" w:hAnsi="宋体" w:eastAsia="宋体"/>
                <w:sz w:val="24"/>
                <w:szCs w:val="24"/>
              </w:rPr>
              <w:fldChar w:fldCharType="begin"/>
            </w:r>
            <w:r>
              <w:rPr>
                <w:rFonts w:ascii="宋体" w:hAnsi="宋体" w:eastAsia="宋体"/>
                <w:sz w:val="24"/>
                <w:szCs w:val="24"/>
              </w:rPr>
              <w:instrText xml:space="preserve"> HYPERLINK "http://wenshu.court.gov.cn/" </w:instrText>
            </w:r>
            <w:r>
              <w:rPr>
                <w:rFonts w:ascii="宋体" w:hAnsi="宋体" w:eastAsia="宋体"/>
                <w:sz w:val="24"/>
                <w:szCs w:val="24"/>
              </w:rPr>
              <w:fldChar w:fldCharType="separate"/>
            </w:r>
            <w:r>
              <w:rPr>
                <w:rFonts w:hint="eastAsia" w:ascii="宋体" w:hAnsi="宋体" w:eastAsia="宋体"/>
                <w:sz w:val="24"/>
                <w:szCs w:val="24"/>
              </w:rPr>
              <w:t>/</w:t>
            </w:r>
            <w:r>
              <w:rPr>
                <w:rFonts w:hint="eastAsia" w:ascii="宋体" w:hAnsi="宋体" w:eastAsia="宋体"/>
                <w:sz w:val="24"/>
                <w:szCs w:val="24"/>
              </w:rPr>
              <w:fldChar w:fldCharType="end"/>
            </w:r>
            <w:r>
              <w:rPr>
                <w:rFonts w:hint="eastAsia" w:ascii="宋体" w:hAnsi="宋体" w:eastAsia="宋体"/>
                <w:sz w:val="24"/>
                <w:szCs w:val="24"/>
              </w:rPr>
              <w:t>)为查询渠道</w:t>
            </w:r>
            <w:r>
              <w:rPr>
                <w:rFonts w:hint="eastAsia" w:ascii="宋体" w:hAnsi="宋体" w:eastAsia="宋体"/>
                <w:sz w:val="24"/>
                <w:szCs w:val="24"/>
                <w:lang w:eastAsia="zh-CN"/>
              </w:rPr>
              <w:t>，</w:t>
            </w:r>
            <w:r>
              <w:rPr>
                <w:rFonts w:hint="eastAsia" w:ascii="宋体" w:hAnsi="宋体" w:eastAsia="宋体"/>
                <w:sz w:val="24"/>
                <w:szCs w:val="24"/>
                <w:lang w:val="en-US" w:eastAsia="zh-CN"/>
              </w:rPr>
              <w:t>相关信息以招标代理机构开标当日的查询结果为准；</w:t>
            </w:r>
          </w:p>
        </w:tc>
        <w:tc>
          <w:tcPr>
            <w:tcW w:w="560"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hint="eastAsia" w:ascii="宋体" w:hAnsi="宋体" w:eastAsia="宋体"/>
                <w:sz w:val="24"/>
                <w:szCs w:val="24"/>
                <w:lang w:val="en-US" w:eastAsia="zh-CN"/>
              </w:rPr>
            </w:pPr>
            <w:r>
              <w:rPr>
                <w:rFonts w:hint="eastAsia" w:ascii="宋体" w:hAnsi="宋体" w:eastAsia="宋体"/>
                <w:sz w:val="24"/>
                <w:szCs w:val="24"/>
                <w:lang w:val="en-US" w:eastAsia="zh-CN"/>
              </w:rPr>
              <w:t>3</w:t>
            </w:r>
          </w:p>
        </w:tc>
        <w:tc>
          <w:tcPr>
            <w:tcW w:w="4027" w:type="pct"/>
            <w:tcBorders>
              <w:top w:val="single" w:color="000000" w:sz="8" w:space="0"/>
              <w:left w:val="single" w:color="000000" w:sz="8" w:space="0"/>
              <w:bottom w:val="single" w:color="000000" w:sz="8" w:space="0"/>
              <w:right w:val="single" w:color="000000" w:sz="8" w:space="0"/>
            </w:tcBorders>
          </w:tcPr>
          <w:p>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sz w:val="24"/>
                <w:szCs w:val="24"/>
                <w:lang w:eastAsia="zh-CN"/>
              </w:rPr>
            </w:pPr>
            <w:r>
              <w:rPr>
                <w:rFonts w:hint="eastAsia" w:ascii="宋体" w:hAnsi="宋体" w:eastAsia="宋体"/>
                <w:sz w:val="24"/>
                <w:szCs w:val="24"/>
                <w:lang w:val="en-US" w:eastAsia="zh-CN"/>
              </w:rPr>
              <w:t>未被列入失信被执行人、重大税收违法案件当事人名单、政府采购严重违法失信行为记录名单（由供应商在《承诺函》中作出声明）；</w:t>
            </w:r>
            <w:r>
              <w:rPr>
                <w:rFonts w:hint="eastAsia" w:ascii="宋体" w:hAnsi="宋体" w:eastAsia="宋体"/>
                <w:b/>
                <w:bCs/>
                <w:sz w:val="24"/>
                <w:szCs w:val="24"/>
                <w:lang w:val="en-US" w:eastAsia="zh-CN"/>
              </w:rPr>
              <w:t>注：“信用中国”、“中国政府采购网”以及“深圳市政府采购监管网”为供应商信用信息的查询渠道，相关信息以招标代理机构开标当日的查询结果为准；</w:t>
            </w:r>
          </w:p>
        </w:tc>
        <w:tc>
          <w:tcPr>
            <w:tcW w:w="560"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hint="default" w:ascii="宋体" w:hAnsi="宋体" w:eastAsia="宋体"/>
                <w:sz w:val="24"/>
                <w:szCs w:val="24"/>
                <w:lang w:val="en-US" w:eastAsia="zh-CN"/>
              </w:rPr>
            </w:pPr>
            <w:r>
              <w:rPr>
                <w:rFonts w:hint="eastAsia" w:ascii="宋体" w:hAnsi="宋体" w:eastAsia="宋体"/>
                <w:sz w:val="24"/>
                <w:szCs w:val="24"/>
                <w:lang w:val="en-US" w:eastAsia="zh-CN"/>
              </w:rPr>
              <w:t>4</w:t>
            </w:r>
          </w:p>
        </w:tc>
        <w:tc>
          <w:tcPr>
            <w:tcW w:w="4027" w:type="pct"/>
            <w:tcBorders>
              <w:top w:val="single" w:color="000000" w:sz="8" w:space="0"/>
              <w:left w:val="single" w:color="000000" w:sz="8" w:space="0"/>
              <w:bottom w:val="single" w:color="000000" w:sz="8" w:space="0"/>
              <w:right w:val="single" w:color="000000" w:sz="8" w:space="0"/>
            </w:tcBorders>
          </w:tcPr>
          <w:p>
            <w:pPr>
              <w:spacing w:line="276" w:lineRule="auto"/>
              <w:rPr>
                <w:rFonts w:hint="eastAsia" w:ascii="宋体" w:hAnsi="宋体" w:eastAsia="宋体" w:cs="宋体"/>
                <w:sz w:val="24"/>
                <w:szCs w:val="24"/>
                <w:lang w:eastAsia="zh-CN"/>
              </w:rPr>
            </w:pPr>
            <w:r>
              <w:rPr>
                <w:rFonts w:hint="eastAsia" w:ascii="宋体" w:hAnsi="宋体" w:eastAsia="宋体" w:cs="宋体"/>
                <w:sz w:val="24"/>
                <w:szCs w:val="24"/>
              </w:rPr>
              <w:t>依据《中华人民共和国政府采购法实施条例》第十八条规定，单位负责人为同一人或者存在直接控股、管理关系的不同供应商，不得参加同一合同项下的政府采购活动。（由供应商在《承诺函》中作出声明）</w:t>
            </w:r>
            <w:r>
              <w:rPr>
                <w:rFonts w:hint="eastAsia" w:ascii="宋体" w:hAnsi="宋体" w:eastAsia="宋体" w:cs="宋体"/>
                <w:sz w:val="24"/>
                <w:szCs w:val="24"/>
                <w:lang w:eastAsia="zh-CN"/>
              </w:rPr>
              <w:t>；</w:t>
            </w:r>
          </w:p>
        </w:tc>
        <w:tc>
          <w:tcPr>
            <w:tcW w:w="560"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hint="eastAsia" w:ascii="宋体" w:hAnsi="宋体" w:eastAsia="宋体"/>
                <w:sz w:val="24"/>
                <w:szCs w:val="24"/>
                <w:lang w:eastAsia="zh-CN"/>
              </w:rPr>
            </w:pPr>
            <w:r>
              <w:rPr>
                <w:rFonts w:hint="eastAsia" w:ascii="宋体" w:hAnsi="宋体" w:eastAsia="宋体"/>
                <w:sz w:val="24"/>
                <w:szCs w:val="24"/>
                <w:lang w:val="en-US" w:eastAsia="zh-CN"/>
              </w:rPr>
              <w:t>5</w:t>
            </w:r>
          </w:p>
        </w:tc>
        <w:tc>
          <w:tcPr>
            <w:tcW w:w="4027" w:type="pct"/>
            <w:tcBorders>
              <w:top w:val="single" w:color="000000" w:sz="8" w:space="0"/>
              <w:left w:val="single" w:color="000000" w:sz="8" w:space="0"/>
              <w:bottom w:val="single" w:color="000000" w:sz="8" w:space="0"/>
              <w:right w:val="single" w:color="000000" w:sz="8" w:space="0"/>
            </w:tcBorders>
          </w:tcPr>
          <w:p>
            <w:pPr>
              <w:spacing w:line="348" w:lineRule="auto"/>
              <w:rPr>
                <w:rFonts w:ascii="宋体" w:hAnsi="宋体" w:eastAsia="宋体"/>
                <w:sz w:val="24"/>
                <w:szCs w:val="24"/>
              </w:rPr>
            </w:pPr>
            <w:r>
              <w:rPr>
                <w:rFonts w:hint="eastAsia" w:ascii="宋体" w:hAnsi="宋体" w:eastAsia="宋体" w:cs="宋体"/>
                <w:sz w:val="24"/>
                <w:szCs w:val="24"/>
              </w:rPr>
              <w:t>本项目不接受联合体投标，不允许转包分包，不接受投标人选用进口产品参与投标。</w:t>
            </w:r>
          </w:p>
        </w:tc>
        <w:tc>
          <w:tcPr>
            <w:tcW w:w="560"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bl>
    <w:p>
      <w:pPr>
        <w:spacing w:beforeLines="100"/>
        <w:jc w:val="center"/>
        <w:rPr>
          <w:rFonts w:ascii="宋体" w:hAnsi="宋体" w:eastAsia="宋体"/>
          <w:b/>
          <w:sz w:val="24"/>
        </w:rPr>
      </w:pPr>
      <w:r>
        <w:rPr>
          <w:rFonts w:hint="eastAsia" w:ascii="宋体" w:hAnsi="宋体" w:eastAsia="宋体"/>
          <w:b/>
          <w:sz w:val="24"/>
        </w:rPr>
        <w:t>符合性审查表</w:t>
      </w:r>
    </w:p>
    <w:tbl>
      <w:tblPr>
        <w:tblStyle w:val="21"/>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783"/>
        <w:gridCol w:w="7161"/>
        <w:gridCol w:w="95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40" w:type="pct"/>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276" w:lineRule="auto"/>
              <w:jc w:val="center"/>
              <w:rPr>
                <w:rFonts w:ascii="宋体" w:hAnsi="宋体" w:eastAsia="宋体"/>
                <w:sz w:val="24"/>
                <w:szCs w:val="24"/>
              </w:rPr>
            </w:pPr>
            <w:r>
              <w:rPr>
                <w:rFonts w:ascii="宋体" w:hAnsi="宋体" w:eastAsia="宋体"/>
                <w:sz w:val="24"/>
                <w:szCs w:val="24"/>
              </w:rPr>
              <w:t>序号</w:t>
            </w:r>
          </w:p>
        </w:tc>
        <w:tc>
          <w:tcPr>
            <w:tcW w:w="4022" w:type="pct"/>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276" w:lineRule="auto"/>
              <w:jc w:val="center"/>
              <w:rPr>
                <w:rFonts w:ascii="宋体" w:hAnsi="宋体" w:eastAsia="宋体"/>
                <w:sz w:val="24"/>
                <w:szCs w:val="24"/>
              </w:rPr>
            </w:pPr>
            <w:r>
              <w:rPr>
                <w:rFonts w:ascii="宋体" w:hAnsi="宋体" w:eastAsia="宋体"/>
                <w:sz w:val="24"/>
                <w:szCs w:val="24"/>
              </w:rPr>
              <w:t>内容</w:t>
            </w:r>
          </w:p>
        </w:tc>
        <w:tc>
          <w:tcPr>
            <w:tcW w:w="538" w:type="pct"/>
            <w:tcBorders>
              <w:top w:val="single" w:color="000000" w:sz="8" w:space="0"/>
              <w:left w:val="single" w:color="000000" w:sz="8" w:space="0"/>
              <w:bottom w:val="single" w:color="000000" w:sz="8" w:space="0"/>
              <w:right w:val="single" w:color="000000" w:sz="8" w:space="0"/>
            </w:tcBorders>
            <w:shd w:val="clear" w:color="auto" w:fill="auto"/>
          </w:tcPr>
          <w:p>
            <w:pPr>
              <w:spacing w:line="276" w:lineRule="auto"/>
              <w:jc w:val="center"/>
              <w:rPr>
                <w:rFonts w:ascii="宋体" w:hAnsi="宋体" w:eastAsia="宋体"/>
                <w:sz w:val="24"/>
                <w:szCs w:val="24"/>
              </w:rPr>
            </w:pPr>
            <w:r>
              <w:rPr>
                <w:rFonts w:hint="eastAsia" w:ascii="宋体" w:hAnsi="宋体" w:eastAsia="宋体"/>
                <w:sz w:val="24"/>
                <w:szCs w:val="24"/>
              </w:rPr>
              <w:t>页码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40"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ascii="宋体" w:hAnsi="宋体" w:eastAsia="宋体"/>
                <w:sz w:val="24"/>
                <w:szCs w:val="24"/>
              </w:rPr>
              <w:t>1</w:t>
            </w:r>
          </w:p>
        </w:tc>
        <w:tc>
          <w:tcPr>
            <w:tcW w:w="4022"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r>
              <w:rPr>
                <w:rFonts w:ascii="宋体" w:hAnsi="宋体" w:eastAsia="宋体"/>
                <w:sz w:val="24"/>
                <w:szCs w:val="24"/>
              </w:rPr>
              <w:t>竞价总价超过项目中的财政总预算，或者报价单价超过项目对应的单项预算。</w:t>
            </w:r>
          </w:p>
        </w:tc>
        <w:tc>
          <w:tcPr>
            <w:tcW w:w="538"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40"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ascii="宋体" w:hAnsi="宋体" w:eastAsia="宋体"/>
                <w:sz w:val="24"/>
                <w:szCs w:val="24"/>
              </w:rPr>
              <w:t>2</w:t>
            </w:r>
          </w:p>
        </w:tc>
        <w:tc>
          <w:tcPr>
            <w:tcW w:w="4022"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r>
              <w:rPr>
                <w:rFonts w:ascii="宋体" w:hAnsi="宋体" w:eastAsia="宋体"/>
                <w:sz w:val="24"/>
                <w:szCs w:val="24"/>
              </w:rPr>
              <w:t>指定品牌竞价的，供应商响应的产品品牌为非指定品牌。推荐品牌竞价的，供应商响应的产品品牌不在推荐品牌范围内。</w:t>
            </w:r>
          </w:p>
        </w:tc>
        <w:tc>
          <w:tcPr>
            <w:tcW w:w="538"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40"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ascii="宋体" w:hAnsi="宋体" w:eastAsia="宋体"/>
                <w:sz w:val="24"/>
                <w:szCs w:val="24"/>
              </w:rPr>
              <w:t>3</w:t>
            </w:r>
          </w:p>
        </w:tc>
        <w:tc>
          <w:tcPr>
            <w:tcW w:w="4022"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r>
              <w:rPr>
                <w:rFonts w:ascii="宋体" w:hAnsi="宋体" w:eastAsia="宋体"/>
                <w:sz w:val="24"/>
                <w:szCs w:val="24"/>
              </w:rPr>
              <w:t>供应商响应的产品数量违背本项目规定中产品数量的。</w:t>
            </w:r>
          </w:p>
        </w:tc>
        <w:tc>
          <w:tcPr>
            <w:tcW w:w="538"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40"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ascii="宋体" w:hAnsi="宋体" w:eastAsia="宋体"/>
                <w:sz w:val="24"/>
                <w:szCs w:val="24"/>
              </w:rPr>
              <w:t>4</w:t>
            </w:r>
          </w:p>
        </w:tc>
        <w:tc>
          <w:tcPr>
            <w:tcW w:w="4022"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r>
              <w:rPr>
                <w:rFonts w:ascii="宋体" w:hAnsi="宋体" w:eastAsia="宋体"/>
                <w:sz w:val="24"/>
                <w:szCs w:val="24"/>
              </w:rPr>
              <w:t>供应商响应的交货期长于本项目采购需求明细中约定的交货期要求。</w:t>
            </w:r>
          </w:p>
        </w:tc>
        <w:tc>
          <w:tcPr>
            <w:tcW w:w="538"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40"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ascii="宋体" w:hAnsi="宋体" w:eastAsia="宋体"/>
                <w:sz w:val="24"/>
                <w:szCs w:val="24"/>
              </w:rPr>
              <w:t>5</w:t>
            </w:r>
          </w:p>
        </w:tc>
        <w:tc>
          <w:tcPr>
            <w:tcW w:w="4022"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r>
              <w:rPr>
                <w:rFonts w:ascii="宋体" w:hAnsi="宋体" w:eastAsia="宋体"/>
                <w:sz w:val="24"/>
                <w:szCs w:val="24"/>
              </w:rPr>
              <w:t>供应商响应的</w:t>
            </w:r>
            <w:r>
              <w:rPr>
                <w:rFonts w:hint="eastAsia" w:ascii="宋体" w:hAnsi="宋体" w:eastAsia="宋体"/>
                <w:sz w:val="24"/>
                <w:szCs w:val="24"/>
              </w:rPr>
              <w:t>商务</w:t>
            </w:r>
            <w:r>
              <w:rPr>
                <w:rFonts w:ascii="宋体" w:hAnsi="宋体" w:eastAsia="宋体"/>
                <w:sz w:val="24"/>
                <w:szCs w:val="24"/>
              </w:rPr>
              <w:t>要求不符合本项目</w:t>
            </w:r>
            <w:r>
              <w:rPr>
                <w:rFonts w:hint="eastAsia" w:ascii="宋体" w:hAnsi="宋体" w:eastAsia="宋体"/>
                <w:sz w:val="24"/>
                <w:szCs w:val="24"/>
              </w:rPr>
              <w:t>采购需求明细</w:t>
            </w:r>
            <w:r>
              <w:rPr>
                <w:rFonts w:ascii="宋体" w:hAnsi="宋体" w:eastAsia="宋体"/>
                <w:sz w:val="24"/>
                <w:szCs w:val="24"/>
              </w:rPr>
              <w:t>中约定的</w:t>
            </w:r>
            <w:r>
              <w:rPr>
                <w:rFonts w:hint="eastAsia" w:ascii="宋体" w:hAnsi="宋体" w:eastAsia="宋体"/>
                <w:sz w:val="24"/>
                <w:szCs w:val="24"/>
              </w:rPr>
              <w:t>商务</w:t>
            </w:r>
            <w:r>
              <w:rPr>
                <w:rFonts w:ascii="宋体" w:hAnsi="宋体" w:eastAsia="宋体"/>
                <w:sz w:val="24"/>
                <w:szCs w:val="24"/>
              </w:rPr>
              <w:t>要求。</w:t>
            </w:r>
          </w:p>
        </w:tc>
        <w:tc>
          <w:tcPr>
            <w:tcW w:w="538"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40"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ascii="宋体" w:hAnsi="宋体" w:eastAsia="宋体"/>
                <w:sz w:val="24"/>
                <w:szCs w:val="24"/>
              </w:rPr>
              <w:t>6</w:t>
            </w:r>
          </w:p>
        </w:tc>
        <w:tc>
          <w:tcPr>
            <w:tcW w:w="4022"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r>
              <w:rPr>
                <w:rFonts w:ascii="宋体" w:hAnsi="宋体" w:eastAsia="宋体"/>
                <w:sz w:val="24"/>
                <w:szCs w:val="24"/>
              </w:rPr>
              <w:t>供应商响应的技术要求不符合本项目采购需求明细中约定的技术要求。</w:t>
            </w:r>
          </w:p>
        </w:tc>
        <w:tc>
          <w:tcPr>
            <w:tcW w:w="538"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40"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ascii="宋体" w:hAnsi="宋体" w:eastAsia="宋体"/>
                <w:sz w:val="24"/>
                <w:szCs w:val="24"/>
              </w:rPr>
              <w:t>7</w:t>
            </w:r>
          </w:p>
        </w:tc>
        <w:tc>
          <w:tcPr>
            <w:tcW w:w="4022"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r>
              <w:rPr>
                <w:rFonts w:ascii="宋体" w:hAnsi="宋体" w:eastAsia="宋体"/>
                <w:sz w:val="24"/>
                <w:szCs w:val="24"/>
              </w:rPr>
              <w:t>供应商应答文件中分项报价之和与竞价总价不一致时，其修正后的分项报价之和大于其竞价总价的。</w:t>
            </w:r>
          </w:p>
        </w:tc>
        <w:tc>
          <w:tcPr>
            <w:tcW w:w="538"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40"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ascii="宋体" w:hAnsi="宋体" w:eastAsia="宋体"/>
                <w:sz w:val="24"/>
                <w:szCs w:val="24"/>
              </w:rPr>
              <w:t>8</w:t>
            </w:r>
          </w:p>
        </w:tc>
        <w:tc>
          <w:tcPr>
            <w:tcW w:w="4022"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r>
              <w:rPr>
                <w:rFonts w:ascii="宋体" w:hAnsi="宋体" w:eastAsia="宋体"/>
                <w:sz w:val="24"/>
                <w:szCs w:val="24"/>
              </w:rPr>
              <w:t>供应商应答文件出现未填写《</w:t>
            </w:r>
            <w:r>
              <w:rPr>
                <w:rFonts w:hint="eastAsia" w:ascii="宋体" w:hAnsi="宋体" w:eastAsia="宋体"/>
                <w:sz w:val="24"/>
                <w:szCs w:val="24"/>
              </w:rPr>
              <w:t>技术条款偏离表</w:t>
            </w:r>
            <w:r>
              <w:rPr>
                <w:rFonts w:ascii="宋体" w:hAnsi="宋体" w:eastAsia="宋体"/>
                <w:sz w:val="24"/>
                <w:szCs w:val="24"/>
              </w:rPr>
              <w:t>》或《商务条款偏离表》</w:t>
            </w:r>
            <w:r>
              <w:rPr>
                <w:rFonts w:hint="eastAsia" w:ascii="宋体" w:hAnsi="宋体" w:eastAsia="宋体"/>
                <w:sz w:val="24"/>
                <w:szCs w:val="24"/>
              </w:rPr>
              <w:t>，或出现负偏离的。</w:t>
            </w:r>
          </w:p>
        </w:tc>
        <w:tc>
          <w:tcPr>
            <w:tcW w:w="538"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40"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ascii="宋体" w:hAnsi="宋体" w:eastAsia="宋体"/>
                <w:sz w:val="24"/>
                <w:szCs w:val="24"/>
              </w:rPr>
              <w:t>9</w:t>
            </w:r>
          </w:p>
        </w:tc>
        <w:tc>
          <w:tcPr>
            <w:tcW w:w="4022"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r>
              <w:rPr>
                <w:rFonts w:ascii="宋体" w:hAnsi="宋体" w:eastAsia="宋体"/>
                <w:sz w:val="24"/>
                <w:szCs w:val="24"/>
              </w:rPr>
              <w:t>供应商应答文件未按竞价应答文件格式规定内容、格式提交或填写不完整。</w:t>
            </w:r>
          </w:p>
        </w:tc>
        <w:tc>
          <w:tcPr>
            <w:tcW w:w="538"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bl>
    <w:p>
      <w:pPr>
        <w:pStyle w:val="34"/>
        <w:spacing w:line="360" w:lineRule="auto"/>
        <w:ind w:firstLine="0" w:firstLineChars="0"/>
        <w:jc w:val="center"/>
        <w:rPr>
          <w:rFonts w:ascii="宋体" w:hAnsi="宋体"/>
          <w:b/>
          <w:sz w:val="28"/>
        </w:rPr>
      </w:pPr>
    </w:p>
    <w:p>
      <w:pPr>
        <w:pStyle w:val="34"/>
        <w:spacing w:line="360" w:lineRule="auto"/>
        <w:ind w:firstLine="0" w:firstLineChars="0"/>
        <w:jc w:val="center"/>
        <w:rPr>
          <w:rFonts w:ascii="宋体" w:hAnsi="宋体"/>
          <w:b/>
          <w:sz w:val="28"/>
        </w:rPr>
      </w:pPr>
      <w:r>
        <w:rPr>
          <w:rFonts w:ascii="宋体" w:hAnsi="宋体"/>
          <w:b/>
          <w:sz w:val="28"/>
        </w:rPr>
        <w:br w:type="page"/>
      </w:r>
    </w:p>
    <w:p>
      <w:pPr>
        <w:pStyle w:val="4"/>
        <w:rPr>
          <w:rFonts w:ascii="宋体" w:hAnsi="宋体"/>
          <w:sz w:val="28"/>
        </w:rPr>
      </w:pPr>
      <w:bookmarkStart w:id="57" w:name="_Toc18313"/>
      <w:r>
        <w:rPr>
          <w:rStyle w:val="32"/>
          <w:rFonts w:hint="eastAsia"/>
          <w:b/>
          <w:bCs/>
        </w:rPr>
        <w:t>二、承诺函</w:t>
      </w:r>
      <w:bookmarkEnd w:id="57"/>
    </w:p>
    <w:p>
      <w:pPr>
        <w:spacing w:line="500" w:lineRule="exact"/>
        <w:ind w:left="480"/>
        <w:jc w:val="center"/>
        <w:rPr>
          <w:color w:val="FF0000"/>
          <w:sz w:val="28"/>
          <w:szCs w:val="24"/>
        </w:rPr>
      </w:pPr>
    </w:p>
    <w:p>
      <w:pPr>
        <w:spacing w:line="500" w:lineRule="exact"/>
        <w:rPr>
          <w:rFonts w:hint="eastAsia" w:ascii="宋体" w:hAnsi="宋体" w:eastAsia="宋体"/>
          <w:sz w:val="28"/>
          <w:szCs w:val="24"/>
          <w:lang w:eastAsia="zh-CN"/>
        </w:rPr>
      </w:pPr>
      <w:r>
        <w:rPr>
          <w:rFonts w:hint="eastAsia" w:ascii="宋体" w:hAnsi="宋体" w:eastAsia="宋体"/>
          <w:sz w:val="28"/>
          <w:szCs w:val="24"/>
        </w:rPr>
        <w:t>致：</w:t>
      </w:r>
      <w:r>
        <w:rPr>
          <w:rFonts w:hint="eastAsia" w:ascii="宋体" w:hAnsi="宋体" w:eastAsia="宋体"/>
          <w:sz w:val="28"/>
          <w:szCs w:val="24"/>
          <w:lang w:eastAsia="zh-CN"/>
        </w:rPr>
        <w:t>深圳市公安局技术侦察支队综合处</w:t>
      </w:r>
    </w:p>
    <w:p>
      <w:pPr>
        <w:widowControl/>
        <w:spacing w:line="500" w:lineRule="exact"/>
        <w:ind w:firstLine="560" w:firstLineChars="200"/>
        <w:jc w:val="left"/>
        <w:rPr>
          <w:rFonts w:ascii="宋体" w:hAnsi="宋体" w:eastAsia="宋体"/>
          <w:sz w:val="28"/>
          <w:szCs w:val="24"/>
        </w:rPr>
      </w:pPr>
      <w:r>
        <w:rPr>
          <w:rFonts w:ascii="宋体" w:hAnsi="宋体" w:eastAsia="宋体"/>
          <w:sz w:val="28"/>
          <w:szCs w:val="24"/>
        </w:rPr>
        <w:t>我公司</w:t>
      </w:r>
      <w:r>
        <w:rPr>
          <w:rFonts w:hint="eastAsia" w:ascii="宋体" w:hAnsi="宋体" w:eastAsia="宋体"/>
          <w:sz w:val="28"/>
          <w:szCs w:val="24"/>
        </w:rPr>
        <w:t>申请参加编号为</w:t>
      </w:r>
      <w:r>
        <w:rPr>
          <w:rFonts w:hint="eastAsia" w:ascii="宋体" w:hAnsi="宋体" w:eastAsia="宋体" w:cs="宋体"/>
          <w:kern w:val="0"/>
          <w:sz w:val="28"/>
          <w:szCs w:val="24"/>
          <w:u w:val="single"/>
          <w:lang w:eastAsia="zh-CN"/>
        </w:rPr>
        <w:t>CGXM2207080005</w:t>
      </w:r>
      <w:r>
        <w:rPr>
          <w:rFonts w:hint="eastAsia" w:ascii="宋体" w:hAnsi="宋体" w:eastAsia="宋体"/>
          <w:sz w:val="28"/>
          <w:szCs w:val="24"/>
        </w:rPr>
        <w:t>的项目竞价，并作出如下承诺：</w:t>
      </w:r>
    </w:p>
    <w:p>
      <w:pPr>
        <w:spacing w:line="500" w:lineRule="exact"/>
        <w:ind w:firstLine="560" w:firstLineChars="200"/>
        <w:rPr>
          <w:rFonts w:hint="eastAsia" w:ascii="宋体" w:hAnsi="宋体" w:eastAsia="宋体"/>
          <w:sz w:val="28"/>
          <w:szCs w:val="24"/>
        </w:rPr>
      </w:pPr>
      <w:r>
        <w:rPr>
          <w:rFonts w:hint="eastAsia" w:ascii="宋体" w:hAnsi="宋体" w:eastAsia="宋体"/>
          <w:sz w:val="28"/>
          <w:szCs w:val="24"/>
        </w:rPr>
        <w:t>1、我公司已经详细研究并完全接受本次网上竞价项目的所有内容（包括竞价公告、竞价采购需求明细及竞价应答文件格式等），并承诺我公司本次投标能完全响应竞价要求。</w:t>
      </w:r>
    </w:p>
    <w:p>
      <w:pPr>
        <w:spacing w:line="500" w:lineRule="exact"/>
        <w:ind w:firstLine="560" w:firstLineChars="200"/>
        <w:rPr>
          <w:rFonts w:hint="eastAsia" w:ascii="宋体" w:hAnsi="宋体" w:eastAsia="宋体"/>
          <w:sz w:val="28"/>
          <w:szCs w:val="24"/>
        </w:rPr>
      </w:pPr>
      <w:r>
        <w:rPr>
          <w:rFonts w:hint="eastAsia" w:ascii="宋体" w:hAnsi="宋体" w:eastAsia="宋体"/>
          <w:sz w:val="28"/>
          <w:szCs w:val="24"/>
        </w:rPr>
        <w:t>2、我公司具备竞价公告中要求的供应商资格及要求。</w:t>
      </w:r>
    </w:p>
    <w:p>
      <w:pPr>
        <w:spacing w:line="500" w:lineRule="exact"/>
        <w:ind w:firstLine="560" w:firstLineChars="200"/>
        <w:rPr>
          <w:rFonts w:hint="eastAsia" w:ascii="宋体" w:hAnsi="宋体" w:eastAsia="宋体"/>
          <w:sz w:val="28"/>
          <w:szCs w:val="24"/>
        </w:rPr>
      </w:pPr>
      <w:r>
        <w:rPr>
          <w:rFonts w:hint="eastAsia" w:ascii="宋体" w:hAnsi="宋体" w:eastAsia="宋体"/>
          <w:sz w:val="28"/>
          <w:szCs w:val="24"/>
        </w:rPr>
        <w:t>3、我公司承诺近三年内无行贿犯罪记录。</w:t>
      </w:r>
    </w:p>
    <w:p>
      <w:pPr>
        <w:spacing w:line="500" w:lineRule="exact"/>
        <w:ind w:firstLine="560" w:firstLineChars="200"/>
        <w:rPr>
          <w:rFonts w:hint="eastAsia" w:ascii="宋体" w:hAnsi="宋体" w:eastAsia="宋体"/>
          <w:sz w:val="28"/>
          <w:szCs w:val="24"/>
          <w:lang w:val="en-US" w:eastAsia="zh-CN"/>
        </w:rPr>
      </w:pPr>
      <w:r>
        <w:rPr>
          <w:rFonts w:hint="eastAsia" w:ascii="宋体" w:hAnsi="宋体" w:eastAsia="宋体"/>
          <w:sz w:val="28"/>
          <w:szCs w:val="24"/>
          <w:lang w:val="en-US" w:eastAsia="zh-CN"/>
        </w:rPr>
        <w:t>4、我公司承诺具备《中华人民共和国政府采购法》第二十二条第一款规定的六项条件。</w:t>
      </w:r>
    </w:p>
    <w:p>
      <w:pPr>
        <w:spacing w:line="500" w:lineRule="exact"/>
        <w:ind w:firstLine="560" w:firstLineChars="200"/>
        <w:rPr>
          <w:rFonts w:hint="eastAsia" w:ascii="宋体" w:hAnsi="宋体" w:eastAsia="宋体"/>
          <w:sz w:val="28"/>
          <w:szCs w:val="24"/>
          <w:lang w:val="en-US" w:eastAsia="zh-CN"/>
        </w:rPr>
      </w:pPr>
      <w:r>
        <w:rPr>
          <w:rFonts w:hint="eastAsia" w:ascii="宋体" w:hAnsi="宋体" w:eastAsia="宋体"/>
          <w:sz w:val="28"/>
          <w:szCs w:val="24"/>
          <w:lang w:val="en-US" w:eastAsia="zh-CN"/>
        </w:rPr>
        <w:t>5、我单位未被列入失信被执行人、重大税收违法案件当事人名单、政府采购严重违法失信行为记录名单。</w:t>
      </w:r>
    </w:p>
    <w:p>
      <w:pPr>
        <w:pStyle w:val="24"/>
        <w:ind w:firstLine="560" w:firstLineChars="200"/>
        <w:rPr>
          <w:rFonts w:hint="eastAsia" w:ascii="宋体" w:hAnsi="宋体" w:eastAsia="宋体" w:cs="Times New Roman"/>
          <w:color w:val="auto"/>
          <w:kern w:val="2"/>
          <w:sz w:val="28"/>
          <w:szCs w:val="24"/>
          <w:lang w:val="en-US" w:eastAsia="zh-CN" w:bidi="ar-SA"/>
        </w:rPr>
      </w:pPr>
      <w:r>
        <w:rPr>
          <w:rFonts w:hint="eastAsia" w:ascii="宋体" w:hAnsi="宋体" w:eastAsia="宋体" w:cs="Times New Roman"/>
          <w:color w:val="auto"/>
          <w:kern w:val="2"/>
          <w:sz w:val="28"/>
          <w:szCs w:val="24"/>
          <w:lang w:val="en-US" w:eastAsia="zh-CN" w:bidi="ar-SA"/>
        </w:rPr>
        <w:t>6、我公司承诺依据《中华人民共和国政府采购法实施条例》第十八条规定，单位负责人为同一人或者存在直接控股、管理关系的不同供应商，不参加同一合同项下的政府采购活动。</w:t>
      </w:r>
    </w:p>
    <w:p>
      <w:pPr>
        <w:spacing w:line="500" w:lineRule="exact"/>
        <w:ind w:firstLine="560" w:firstLineChars="200"/>
        <w:rPr>
          <w:rFonts w:hint="eastAsia" w:ascii="宋体" w:hAnsi="宋体" w:eastAsia="宋体"/>
          <w:sz w:val="28"/>
          <w:szCs w:val="24"/>
        </w:rPr>
      </w:pPr>
      <w:r>
        <w:rPr>
          <w:rFonts w:hint="eastAsia" w:ascii="宋体" w:hAnsi="宋体" w:eastAsia="宋体"/>
          <w:sz w:val="28"/>
          <w:szCs w:val="24"/>
          <w:lang w:val="en-US" w:eastAsia="zh-CN"/>
        </w:rPr>
        <w:t>7</w:t>
      </w:r>
      <w:r>
        <w:rPr>
          <w:rFonts w:hint="eastAsia" w:ascii="宋体" w:hAnsi="宋体" w:eastAsia="宋体"/>
          <w:sz w:val="28"/>
          <w:szCs w:val="24"/>
        </w:rPr>
        <w:t>、我公司保证对本竞价项目所提供的货物、服务未侵犯知识产权；保证在本项目竞价过程中不隐瞒真实情况，不提供虚假资料，不以非法手段排斥其他供应商参与竞争，不围标串标，不恶意质疑投诉，不向采购项目相关人行贿或者提供其他不当利益。我公司已清楚，如违反上述要求，将按《深圳经济特区政府采购条例》相关规定接受处罚。</w:t>
      </w:r>
    </w:p>
    <w:p>
      <w:pPr>
        <w:spacing w:line="500" w:lineRule="exact"/>
        <w:ind w:firstLine="560" w:firstLineChars="200"/>
        <w:rPr>
          <w:rFonts w:hint="eastAsia" w:ascii="宋体" w:hAnsi="宋体" w:eastAsia="宋体"/>
          <w:sz w:val="28"/>
          <w:szCs w:val="24"/>
        </w:rPr>
      </w:pPr>
      <w:r>
        <w:rPr>
          <w:rFonts w:hint="eastAsia" w:ascii="宋体" w:hAnsi="宋体" w:eastAsia="宋体"/>
          <w:sz w:val="28"/>
          <w:szCs w:val="24"/>
          <w:lang w:val="en-US" w:eastAsia="zh-CN"/>
        </w:rPr>
        <w:t>8</w:t>
      </w:r>
      <w:r>
        <w:rPr>
          <w:rFonts w:hint="eastAsia" w:ascii="宋体" w:hAnsi="宋体" w:eastAsia="宋体"/>
          <w:sz w:val="28"/>
          <w:szCs w:val="24"/>
        </w:rPr>
        <w:t>、我公司如果成交，将保证履行本竞价项目中的所有要求（包括竞价公告、竞价采购需求明细及竞价应答文件格式等）规定的全部责任和义务，依法与采购人签订采购合同并按质、按量、按时完成履行合同义务。我公司已清楚，如违反该要求，将按《深圳经济特区政府采购条例》相关规定接受处罚。</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特此承诺！</w:t>
      </w:r>
    </w:p>
    <w:p>
      <w:pPr>
        <w:spacing w:line="500" w:lineRule="exact"/>
        <w:ind w:firstLine="560" w:firstLineChars="200"/>
        <w:rPr>
          <w:rFonts w:ascii="宋体" w:hAnsi="宋体" w:eastAsia="宋体"/>
          <w:sz w:val="28"/>
          <w:szCs w:val="24"/>
        </w:rPr>
      </w:pPr>
    </w:p>
    <w:p>
      <w:pPr>
        <w:snapToGrid w:val="0"/>
        <w:spacing w:line="500" w:lineRule="exact"/>
        <w:ind w:firstLine="4676" w:firstLineChars="1670"/>
        <w:rPr>
          <w:rFonts w:ascii="宋体" w:hAnsi="宋体" w:eastAsia="宋体"/>
          <w:sz w:val="28"/>
          <w:szCs w:val="24"/>
        </w:rPr>
      </w:pPr>
      <w:r>
        <w:rPr>
          <w:rFonts w:hint="eastAsia" w:ascii="宋体" w:hAnsi="宋体" w:eastAsia="宋体"/>
          <w:sz w:val="28"/>
          <w:szCs w:val="24"/>
        </w:rPr>
        <w:t xml:space="preserve">供应商（盖章）： </w:t>
      </w:r>
    </w:p>
    <w:p>
      <w:pPr>
        <w:snapToGrid w:val="0"/>
        <w:spacing w:line="500" w:lineRule="exact"/>
        <w:ind w:firstLine="4676" w:firstLineChars="1670"/>
        <w:rPr>
          <w:rFonts w:ascii="宋体" w:hAnsi="宋体" w:eastAsia="宋体" w:cs="Arial"/>
          <w:bCs/>
          <w:sz w:val="28"/>
          <w:szCs w:val="24"/>
        </w:rPr>
      </w:pPr>
      <w:r>
        <w:rPr>
          <w:rFonts w:hint="eastAsia" w:ascii="宋体" w:hAnsi="宋体" w:eastAsia="宋体" w:cs="Arial"/>
          <w:bCs/>
          <w:sz w:val="28"/>
          <w:szCs w:val="24"/>
        </w:rPr>
        <w:t>日  期：       年    月   日</w:t>
      </w:r>
    </w:p>
    <w:p>
      <w:pPr>
        <w:ind w:firstLine="420" w:firstLineChars="200"/>
        <w:rPr>
          <w:rFonts w:ascii="宋体" w:hAnsi="宋体"/>
        </w:rPr>
      </w:pPr>
    </w:p>
    <w:p>
      <w:pPr>
        <w:widowControl/>
        <w:jc w:val="left"/>
        <w:rPr>
          <w:rFonts w:ascii="宋体" w:hAnsi="宋体"/>
          <w:b/>
          <w:sz w:val="30"/>
          <w:szCs w:val="30"/>
        </w:rPr>
      </w:pPr>
      <w:r>
        <w:rPr>
          <w:rFonts w:ascii="宋体" w:hAnsi="宋体"/>
          <w:b/>
          <w:sz w:val="30"/>
          <w:szCs w:val="30"/>
        </w:rPr>
        <w:br w:type="page"/>
      </w:r>
    </w:p>
    <w:p>
      <w:pPr>
        <w:pStyle w:val="4"/>
        <w:rPr>
          <w:rStyle w:val="32"/>
          <w:b/>
          <w:bCs/>
        </w:rPr>
      </w:pPr>
      <w:bookmarkStart w:id="58" w:name="_Toc23064"/>
      <w:r>
        <w:rPr>
          <w:rStyle w:val="32"/>
          <w:rFonts w:hint="eastAsia"/>
          <w:b/>
          <w:bCs/>
        </w:rPr>
        <w:t>三、法定代表人资格证明书</w:t>
      </w:r>
      <w:bookmarkEnd w:id="58"/>
    </w:p>
    <w:p>
      <w:pPr>
        <w:spacing w:line="360" w:lineRule="auto"/>
        <w:ind w:firstLine="560" w:firstLineChars="200"/>
        <w:rPr>
          <w:rFonts w:ascii="宋体" w:hAnsi="宋体" w:eastAsia="宋体"/>
          <w:sz w:val="28"/>
        </w:rPr>
      </w:pPr>
      <w:r>
        <w:rPr>
          <w:rFonts w:hint="eastAsia" w:ascii="宋体" w:hAnsi="宋体" w:eastAsia="宋体"/>
          <w:sz w:val="28"/>
        </w:rPr>
        <w:t>单位名称：</w:t>
      </w:r>
    </w:p>
    <w:p>
      <w:pPr>
        <w:spacing w:line="360" w:lineRule="auto"/>
        <w:ind w:firstLine="560" w:firstLineChars="200"/>
        <w:rPr>
          <w:rFonts w:ascii="宋体" w:hAnsi="宋体" w:eastAsia="宋体"/>
          <w:sz w:val="28"/>
        </w:rPr>
      </w:pPr>
      <w:r>
        <w:rPr>
          <w:rFonts w:hint="eastAsia" w:ascii="宋体" w:hAnsi="宋体" w:eastAsia="宋体"/>
          <w:sz w:val="28"/>
        </w:rPr>
        <w:t>地    址：</w:t>
      </w:r>
    </w:p>
    <w:p>
      <w:pPr>
        <w:spacing w:line="360" w:lineRule="auto"/>
        <w:ind w:firstLine="560" w:firstLineChars="200"/>
        <w:rPr>
          <w:rFonts w:ascii="宋体" w:hAnsi="宋体" w:eastAsia="宋体"/>
          <w:sz w:val="28"/>
        </w:rPr>
      </w:pPr>
      <w:r>
        <w:rPr>
          <w:rFonts w:hint="eastAsia" w:ascii="宋体" w:hAnsi="宋体" w:eastAsia="宋体"/>
          <w:sz w:val="28"/>
        </w:rPr>
        <w:t>姓名：    性别：   年龄：    职务：</w:t>
      </w:r>
    </w:p>
    <w:p>
      <w:pPr>
        <w:spacing w:line="360" w:lineRule="auto"/>
        <w:ind w:firstLine="560" w:firstLineChars="200"/>
        <w:rPr>
          <w:rFonts w:ascii="宋体" w:hAnsi="宋体" w:eastAsia="宋体"/>
          <w:sz w:val="28"/>
        </w:rPr>
      </w:pPr>
      <w:r>
        <w:rPr>
          <w:rFonts w:hint="eastAsia" w:ascii="宋体" w:hAnsi="宋体" w:eastAsia="宋体"/>
          <w:sz w:val="28"/>
        </w:rPr>
        <w:t>系的法定代表人。为维护的项目，签署上述项目的报价文件、进行投标、签署合同和处理与之有关的一切事务。</w:t>
      </w:r>
    </w:p>
    <w:p>
      <w:pPr>
        <w:spacing w:line="360" w:lineRule="auto"/>
        <w:ind w:firstLine="560" w:firstLineChars="200"/>
        <w:rPr>
          <w:rFonts w:ascii="宋体" w:hAnsi="宋体" w:eastAsia="宋体"/>
          <w:sz w:val="28"/>
        </w:rPr>
      </w:pPr>
      <w:r>
        <w:rPr>
          <w:rFonts w:hint="eastAsia" w:ascii="宋体" w:hAnsi="宋体" w:eastAsia="宋体"/>
          <w:sz w:val="28"/>
        </w:rPr>
        <w:t>特此证明</w:t>
      </w:r>
    </w:p>
    <w:p>
      <w:pPr>
        <w:snapToGrid w:val="0"/>
        <w:spacing w:line="360" w:lineRule="auto"/>
        <w:rPr>
          <w:rFonts w:ascii="宋体" w:hAnsi="宋体" w:eastAsia="宋体"/>
          <w:sz w:val="28"/>
          <w:szCs w:val="21"/>
        </w:rPr>
      </w:pPr>
    </w:p>
    <w:p>
      <w:pPr>
        <w:snapToGrid w:val="0"/>
        <w:spacing w:line="360" w:lineRule="auto"/>
        <w:ind w:firstLine="4250" w:firstLineChars="1518"/>
        <w:rPr>
          <w:rFonts w:ascii="宋体" w:hAnsi="宋体" w:eastAsia="宋体"/>
          <w:sz w:val="28"/>
          <w:szCs w:val="21"/>
        </w:rPr>
      </w:pPr>
      <w:r>
        <w:rPr>
          <w:rFonts w:hint="eastAsia" w:ascii="宋体" w:hAnsi="宋体" w:eastAsia="宋体"/>
          <w:sz w:val="28"/>
          <w:szCs w:val="21"/>
        </w:rPr>
        <w:t xml:space="preserve">供应商（盖章）： </w:t>
      </w:r>
    </w:p>
    <w:p>
      <w:pPr>
        <w:snapToGrid w:val="0"/>
        <w:spacing w:line="360" w:lineRule="auto"/>
        <w:ind w:firstLine="4250" w:firstLineChars="1518"/>
        <w:rPr>
          <w:rFonts w:ascii="宋体" w:hAnsi="宋体" w:eastAsia="宋体" w:cs="Arial"/>
          <w:bCs/>
          <w:sz w:val="28"/>
          <w:szCs w:val="21"/>
        </w:rPr>
      </w:pPr>
      <w:r>
        <w:rPr>
          <w:rFonts w:hint="eastAsia" w:ascii="宋体" w:hAnsi="宋体" w:eastAsia="宋体" w:cs="Arial"/>
          <w:bCs/>
          <w:sz w:val="28"/>
          <w:szCs w:val="21"/>
        </w:rPr>
        <w:t>日  期：       年    月   日</w:t>
      </w:r>
    </w:p>
    <w:p>
      <w:pPr>
        <w:snapToGrid w:val="0"/>
        <w:ind w:firstLine="3570" w:firstLineChars="1700"/>
        <w:rPr>
          <w:rFonts w:ascii="宋体" w:hAnsi="宋体" w:cs="Arial"/>
          <w:bCs/>
          <w:szCs w:val="21"/>
        </w:rPr>
      </w:pPr>
    </w:p>
    <w:p>
      <w:pPr>
        <w:snapToGrid w:val="0"/>
        <w:ind w:left="735" w:hanging="735" w:hangingChars="350"/>
        <w:rPr>
          <w:rFonts w:ascii="宋体" w:hAnsi="宋体" w:eastAsia="宋体" w:cs="Arial"/>
          <w:bCs/>
          <w:szCs w:val="21"/>
        </w:rPr>
      </w:pPr>
      <w:r>
        <w:rPr>
          <w:rFonts w:hint="eastAsia" w:ascii="宋体" w:hAnsi="宋体" w:eastAsia="宋体" w:cs="Arial"/>
          <w:bCs/>
          <w:szCs w:val="21"/>
        </w:rPr>
        <w:t>说明：提供有效期内的法定代表人的身份证扫描件</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4" w:hRule="atLeast"/>
        </w:trPr>
        <w:tc>
          <w:tcPr>
            <w:tcW w:w="5000" w:type="pct"/>
            <w:tcBorders>
              <w:top w:val="dotted" w:color="auto" w:sz="4" w:space="0"/>
              <w:left w:val="dotted" w:color="auto" w:sz="4" w:space="0"/>
              <w:bottom w:val="dotted" w:color="auto" w:sz="4" w:space="0"/>
              <w:right w:val="dotted" w:color="auto" w:sz="4" w:space="0"/>
            </w:tcBorders>
            <w:vAlign w:val="center"/>
          </w:tcPr>
          <w:p>
            <w:pPr>
              <w:jc w:val="center"/>
              <w:rPr>
                <w:rFonts w:ascii="宋体" w:hAnsi="宋体" w:eastAsia="宋体"/>
                <w:color w:val="BFBFBF"/>
                <w:sz w:val="44"/>
              </w:rPr>
            </w:pPr>
            <w:r>
              <w:rPr>
                <w:rFonts w:hint="eastAsia" w:ascii="宋体" w:hAnsi="宋体" w:eastAsia="宋体"/>
                <w:color w:val="BFBFBF"/>
                <w:sz w:val="32"/>
              </w:rPr>
              <w:t>身份证扫描件</w:t>
            </w:r>
          </w:p>
        </w:tc>
      </w:tr>
    </w:tbl>
    <w:p>
      <w:pPr>
        <w:ind w:firstLine="420" w:firstLineChars="200"/>
        <w:rPr>
          <w:rFonts w:ascii="宋体" w:hAnsi="宋体"/>
        </w:rPr>
      </w:pPr>
    </w:p>
    <w:p>
      <w:pPr>
        <w:widowControl/>
        <w:jc w:val="left"/>
        <w:rPr>
          <w:rFonts w:ascii="宋体" w:hAnsi="宋体"/>
          <w:b/>
          <w:sz w:val="30"/>
          <w:szCs w:val="30"/>
        </w:rPr>
      </w:pPr>
      <w:r>
        <w:rPr>
          <w:rFonts w:ascii="宋体" w:hAnsi="宋体"/>
          <w:b/>
          <w:sz w:val="30"/>
          <w:szCs w:val="30"/>
        </w:rPr>
        <w:br w:type="page"/>
      </w:r>
    </w:p>
    <w:p>
      <w:pPr>
        <w:pStyle w:val="4"/>
        <w:rPr>
          <w:rStyle w:val="32"/>
          <w:b/>
          <w:bCs/>
        </w:rPr>
      </w:pPr>
      <w:bookmarkStart w:id="59" w:name="_Toc7976"/>
      <w:r>
        <w:rPr>
          <w:rStyle w:val="32"/>
          <w:rFonts w:hint="eastAsia"/>
          <w:b/>
          <w:bCs/>
        </w:rPr>
        <w:t>四、授权委托代理人联系方式</w:t>
      </w:r>
      <w:bookmarkEnd w:id="59"/>
    </w:p>
    <w:p>
      <w:pPr>
        <w:spacing w:line="360" w:lineRule="auto"/>
        <w:ind w:firstLine="560" w:firstLineChars="200"/>
        <w:rPr>
          <w:rFonts w:ascii="宋体" w:hAnsi="宋体" w:eastAsia="宋体"/>
          <w:sz w:val="28"/>
          <w:szCs w:val="28"/>
        </w:rPr>
      </w:pPr>
      <w:r>
        <w:rPr>
          <w:rFonts w:hint="eastAsia" w:ascii="宋体" w:hAnsi="宋体" w:eastAsia="宋体"/>
          <w:sz w:val="28"/>
          <w:szCs w:val="28"/>
        </w:rPr>
        <w:t>本授权委托书声明：我</w:t>
      </w:r>
      <w:r>
        <w:rPr>
          <w:rFonts w:hint="eastAsia" w:ascii="宋体" w:hAnsi="宋体" w:eastAsia="宋体"/>
          <w:sz w:val="28"/>
          <w:szCs w:val="28"/>
          <w:u w:val="single"/>
        </w:rPr>
        <w:t>（姓名）</w:t>
      </w:r>
      <w:r>
        <w:rPr>
          <w:rFonts w:hint="eastAsia" w:ascii="宋体" w:hAnsi="宋体" w:eastAsia="宋体"/>
          <w:sz w:val="28"/>
          <w:szCs w:val="28"/>
        </w:rPr>
        <w:t>系</w:t>
      </w:r>
      <w:r>
        <w:rPr>
          <w:rFonts w:hint="eastAsia" w:ascii="宋体" w:hAnsi="宋体" w:eastAsia="宋体"/>
          <w:sz w:val="28"/>
          <w:szCs w:val="28"/>
          <w:u w:val="single"/>
        </w:rPr>
        <w:t>（投标人名称）</w:t>
      </w:r>
      <w:r>
        <w:rPr>
          <w:rFonts w:hint="eastAsia" w:ascii="宋体" w:hAnsi="宋体" w:eastAsia="宋体"/>
          <w:sz w:val="28"/>
          <w:szCs w:val="28"/>
        </w:rPr>
        <w:t>的法定代表人，现授权委托</w:t>
      </w:r>
      <w:r>
        <w:rPr>
          <w:rFonts w:hint="eastAsia" w:ascii="宋体" w:hAnsi="宋体" w:eastAsia="宋体"/>
          <w:sz w:val="28"/>
          <w:szCs w:val="28"/>
          <w:u w:val="single"/>
        </w:rPr>
        <w:t>（姓名）</w:t>
      </w:r>
      <w:r>
        <w:rPr>
          <w:rFonts w:hint="eastAsia" w:ascii="宋体" w:hAnsi="宋体" w:eastAsia="宋体"/>
          <w:sz w:val="28"/>
          <w:szCs w:val="28"/>
        </w:rPr>
        <w:t>为我公司签署本项目已递交的竞价上传资料的法定代表人的授权委托代理人，代理人全权代表我所签署的本项目已递交的竞价上传资料内容我均承认。</w:t>
      </w:r>
    </w:p>
    <w:p>
      <w:pPr>
        <w:pStyle w:val="6"/>
        <w:spacing w:line="360" w:lineRule="auto"/>
        <w:rPr>
          <w:rFonts w:ascii="宋体" w:hAnsi="宋体" w:eastAsia="宋体"/>
          <w:sz w:val="28"/>
          <w:szCs w:val="28"/>
        </w:rPr>
      </w:pPr>
      <w:r>
        <w:rPr>
          <w:rFonts w:hint="eastAsia" w:ascii="宋体" w:hAnsi="宋体" w:eastAsia="宋体"/>
          <w:sz w:val="28"/>
          <w:szCs w:val="28"/>
        </w:rPr>
        <w:t>代理人无转委托权，特此委托。</w:t>
      </w:r>
    </w:p>
    <w:p>
      <w:pPr>
        <w:spacing w:line="360" w:lineRule="auto"/>
        <w:rPr>
          <w:rFonts w:ascii="宋体" w:hAnsi="宋体" w:eastAsia="宋体"/>
          <w:sz w:val="28"/>
          <w:szCs w:val="28"/>
        </w:rPr>
      </w:pPr>
    </w:p>
    <w:p>
      <w:pPr>
        <w:spacing w:line="360" w:lineRule="auto"/>
        <w:ind w:firstLine="719" w:firstLineChars="257"/>
        <w:rPr>
          <w:rFonts w:ascii="宋体" w:hAnsi="宋体" w:eastAsia="宋体"/>
          <w:sz w:val="28"/>
          <w:szCs w:val="28"/>
          <w:u w:val="single"/>
        </w:rPr>
      </w:pPr>
      <w:r>
        <w:rPr>
          <w:rFonts w:hint="eastAsia" w:ascii="宋体" w:hAnsi="宋体" w:eastAsia="宋体"/>
          <w:sz w:val="28"/>
          <w:szCs w:val="28"/>
        </w:rPr>
        <w:t>代理人：                  联系方式：</w:t>
      </w:r>
    </w:p>
    <w:p>
      <w:pPr>
        <w:spacing w:line="360" w:lineRule="auto"/>
        <w:ind w:firstLine="719" w:firstLineChars="257"/>
        <w:rPr>
          <w:rFonts w:ascii="宋体" w:hAnsi="宋体" w:eastAsia="宋体"/>
          <w:sz w:val="28"/>
          <w:szCs w:val="28"/>
        </w:rPr>
      </w:pPr>
      <w:r>
        <w:rPr>
          <w:rFonts w:hint="eastAsia" w:ascii="宋体" w:hAnsi="宋体" w:eastAsia="宋体"/>
          <w:sz w:val="28"/>
          <w:szCs w:val="28"/>
        </w:rPr>
        <w:t>投标人（盖章）：</w:t>
      </w:r>
    </w:p>
    <w:p>
      <w:pPr>
        <w:spacing w:line="360" w:lineRule="auto"/>
        <w:ind w:firstLine="719" w:firstLineChars="257"/>
        <w:rPr>
          <w:rFonts w:ascii="宋体" w:hAnsi="宋体" w:eastAsia="宋体"/>
          <w:sz w:val="28"/>
          <w:szCs w:val="28"/>
        </w:rPr>
      </w:pPr>
      <w:r>
        <w:rPr>
          <w:rFonts w:hint="eastAsia" w:ascii="宋体" w:hAnsi="宋体" w:eastAsia="宋体"/>
          <w:sz w:val="28"/>
          <w:szCs w:val="28"/>
        </w:rPr>
        <w:t>法定代表人：</w:t>
      </w:r>
    </w:p>
    <w:p>
      <w:pPr>
        <w:spacing w:line="360" w:lineRule="auto"/>
        <w:ind w:firstLine="719" w:firstLineChars="257"/>
        <w:rPr>
          <w:rFonts w:ascii="宋体" w:hAnsi="宋体" w:eastAsia="宋体"/>
          <w:sz w:val="28"/>
          <w:szCs w:val="28"/>
        </w:rPr>
      </w:pPr>
      <w:r>
        <w:rPr>
          <w:rFonts w:hint="eastAsia" w:ascii="宋体" w:hAnsi="宋体" w:eastAsia="宋体"/>
          <w:sz w:val="28"/>
          <w:szCs w:val="28"/>
        </w:rPr>
        <w:t>授权委托日期：    年    月     日</w:t>
      </w:r>
    </w:p>
    <w:p>
      <w:pPr>
        <w:ind w:firstLine="539" w:firstLineChars="257"/>
      </w:pPr>
    </w:p>
    <w:p>
      <w:pPr>
        <w:pStyle w:val="6"/>
        <w:ind w:firstLine="0"/>
        <w:rPr>
          <w:rFonts w:ascii="宋体" w:hAnsi="宋体" w:eastAsia="宋体"/>
          <w:szCs w:val="21"/>
        </w:rPr>
      </w:pPr>
      <w:r>
        <w:rPr>
          <w:rFonts w:hint="eastAsia" w:ascii="宋体" w:hAnsi="宋体" w:eastAsia="宋体"/>
          <w:szCs w:val="21"/>
        </w:rPr>
        <w:t>说明：提供有效期内的代理人的身份证扫描件。</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2" w:hRule="atLeast"/>
        </w:trPr>
        <w:tc>
          <w:tcPr>
            <w:tcW w:w="5000" w:type="pct"/>
            <w:tcBorders>
              <w:top w:val="dotted" w:color="auto" w:sz="4" w:space="0"/>
              <w:left w:val="dotted" w:color="auto" w:sz="4" w:space="0"/>
              <w:bottom w:val="dotted" w:color="auto" w:sz="4" w:space="0"/>
              <w:right w:val="dotted" w:color="auto" w:sz="4" w:space="0"/>
            </w:tcBorders>
            <w:vAlign w:val="center"/>
          </w:tcPr>
          <w:p>
            <w:pPr>
              <w:jc w:val="center"/>
              <w:rPr>
                <w:rFonts w:ascii="宋体" w:hAnsi="宋体" w:eastAsia="宋体"/>
                <w:color w:val="BFBFBF"/>
                <w:sz w:val="44"/>
              </w:rPr>
            </w:pPr>
            <w:r>
              <w:rPr>
                <w:rFonts w:hint="eastAsia" w:ascii="宋体" w:hAnsi="宋体" w:eastAsia="宋体"/>
                <w:color w:val="BFBFBF"/>
                <w:sz w:val="28"/>
              </w:rPr>
              <w:t>身份证扫描件</w:t>
            </w:r>
          </w:p>
        </w:tc>
      </w:tr>
    </w:tbl>
    <w:p>
      <w:pPr>
        <w:rPr>
          <w:rFonts w:ascii="宋体" w:hAnsi="宋体"/>
        </w:rPr>
      </w:pPr>
    </w:p>
    <w:p>
      <w:pPr>
        <w:widowControl/>
        <w:jc w:val="left"/>
        <w:rPr>
          <w:rFonts w:ascii="宋体" w:hAnsi="宋体"/>
          <w:b/>
          <w:sz w:val="30"/>
          <w:szCs w:val="30"/>
        </w:rPr>
      </w:pPr>
      <w:r>
        <w:rPr>
          <w:rFonts w:ascii="宋体" w:hAnsi="宋体"/>
          <w:b/>
          <w:sz w:val="30"/>
          <w:szCs w:val="30"/>
        </w:rPr>
        <w:br w:type="page"/>
      </w:r>
    </w:p>
    <w:p>
      <w:pPr>
        <w:pStyle w:val="4"/>
        <w:rPr>
          <w:rStyle w:val="32"/>
          <w:b/>
          <w:bCs/>
        </w:rPr>
      </w:pPr>
      <w:bookmarkStart w:id="60" w:name="_Toc16881"/>
      <w:r>
        <w:rPr>
          <w:rStyle w:val="32"/>
          <w:rFonts w:hint="eastAsia"/>
          <w:b/>
          <w:bCs/>
        </w:rPr>
        <w:t>五、商务条款偏离表</w:t>
      </w:r>
      <w:bookmarkEnd w:id="60"/>
    </w:p>
    <w:p>
      <w:pPr>
        <w:pStyle w:val="34"/>
        <w:spacing w:line="360" w:lineRule="auto"/>
        <w:ind w:firstLine="547" w:firstLineChars="228"/>
        <w:jc w:val="left"/>
        <w:rPr>
          <w:rFonts w:ascii="宋体" w:hAnsi="宋体" w:cs="宋体"/>
          <w:sz w:val="24"/>
        </w:rPr>
      </w:pPr>
    </w:p>
    <w:p>
      <w:pPr>
        <w:pStyle w:val="34"/>
        <w:spacing w:line="360" w:lineRule="auto"/>
        <w:ind w:firstLine="547" w:firstLineChars="228"/>
        <w:jc w:val="left"/>
        <w:rPr>
          <w:rFonts w:ascii="宋体" w:hAnsi="宋体" w:cs="宋体"/>
          <w:sz w:val="24"/>
        </w:rPr>
      </w:pPr>
      <w:r>
        <w:rPr>
          <w:rFonts w:hint="eastAsia" w:ascii="宋体" w:hAnsi="宋体" w:cs="宋体"/>
          <w:sz w:val="24"/>
        </w:rPr>
        <w:t>请对照采购需求明细填写所投产品的商务条款响应情况，保证商务条款实质性响应竞价要求。“偏离情况”栏中应填写“正偏离”或“无偏离”，不接受“负偏离”。</w:t>
      </w:r>
    </w:p>
    <w:p>
      <w:pPr>
        <w:pStyle w:val="34"/>
        <w:spacing w:line="360" w:lineRule="auto"/>
        <w:ind w:firstLine="547" w:firstLineChars="228"/>
        <w:jc w:val="left"/>
        <w:rPr>
          <w:rFonts w:ascii="宋体" w:hAnsi="宋体" w:cs="宋体"/>
          <w:sz w:val="24"/>
        </w:rPr>
      </w:pPr>
    </w:p>
    <w:tbl>
      <w:tblPr>
        <w:tblStyle w:val="21"/>
        <w:tblW w:w="927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7"/>
        <w:gridCol w:w="924"/>
        <w:gridCol w:w="2628"/>
        <w:gridCol w:w="2280"/>
        <w:gridCol w:w="1824"/>
        <w:gridCol w:w="10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DBE5F1" w:themeFill="accent1" w:themeFillTint="33"/>
            <w:vAlign w:val="center"/>
          </w:tcPr>
          <w:p>
            <w:pPr>
              <w:spacing w:line="276" w:lineRule="auto"/>
              <w:jc w:val="center"/>
              <w:rPr>
                <w:rFonts w:asciiTheme="minorEastAsia" w:hAnsiTheme="minorEastAsia" w:eastAsiaTheme="minorEastAsia" w:cstheme="minorBidi"/>
                <w:b/>
                <w:sz w:val="24"/>
                <w:szCs w:val="24"/>
              </w:rPr>
            </w:pPr>
            <w:r>
              <w:rPr>
                <w:rFonts w:hint="eastAsia" w:asciiTheme="minorEastAsia" w:hAnsiTheme="minorEastAsia" w:eastAsiaTheme="minorEastAsia" w:cstheme="minorBidi"/>
                <w:b/>
                <w:sz w:val="24"/>
                <w:szCs w:val="24"/>
              </w:rPr>
              <w:t>序号</w:t>
            </w:r>
          </w:p>
        </w:tc>
        <w:tc>
          <w:tcPr>
            <w:tcW w:w="924" w:type="dxa"/>
            <w:shd w:val="clear" w:color="auto" w:fill="DBE5F1" w:themeFill="accent1" w:themeFillTint="33"/>
            <w:vAlign w:val="center"/>
          </w:tcPr>
          <w:p>
            <w:pPr>
              <w:spacing w:line="276" w:lineRule="auto"/>
              <w:jc w:val="center"/>
              <w:rPr>
                <w:rFonts w:asciiTheme="minorEastAsia" w:hAnsiTheme="minorEastAsia" w:eastAsiaTheme="minorEastAsia" w:cstheme="minorBidi"/>
                <w:b/>
                <w:sz w:val="24"/>
                <w:szCs w:val="24"/>
              </w:rPr>
            </w:pPr>
            <w:r>
              <w:rPr>
                <w:rFonts w:hint="eastAsia" w:asciiTheme="minorEastAsia" w:hAnsiTheme="minorEastAsia" w:eastAsiaTheme="minorEastAsia" w:cstheme="minorBidi"/>
                <w:b/>
                <w:sz w:val="24"/>
                <w:szCs w:val="24"/>
              </w:rPr>
              <w:t>目录</w:t>
            </w:r>
          </w:p>
        </w:tc>
        <w:tc>
          <w:tcPr>
            <w:tcW w:w="2628" w:type="dxa"/>
            <w:shd w:val="clear" w:color="auto" w:fill="DBE5F1" w:themeFill="accent1" w:themeFillTint="33"/>
            <w:vAlign w:val="center"/>
          </w:tcPr>
          <w:p>
            <w:pPr>
              <w:spacing w:line="276" w:lineRule="auto"/>
              <w:jc w:val="center"/>
              <w:rPr>
                <w:rFonts w:asciiTheme="minorEastAsia" w:hAnsiTheme="minorEastAsia" w:eastAsiaTheme="minorEastAsia" w:cstheme="minorBidi"/>
                <w:b/>
                <w:sz w:val="24"/>
                <w:szCs w:val="24"/>
              </w:rPr>
            </w:pPr>
            <w:r>
              <w:rPr>
                <w:rFonts w:hint="eastAsia" w:asciiTheme="minorEastAsia" w:hAnsiTheme="minorEastAsia" w:eastAsiaTheme="minorEastAsia" w:cstheme="minorBidi"/>
                <w:b/>
                <w:sz w:val="24"/>
                <w:szCs w:val="24"/>
              </w:rPr>
              <w:t>竞价文件商务要求</w:t>
            </w:r>
            <w:r>
              <w:rPr>
                <w:rFonts w:hint="eastAsia" w:asciiTheme="minorEastAsia" w:hAnsiTheme="minorEastAsia" w:eastAsiaTheme="minorEastAsia" w:cstheme="minorBidi"/>
                <w:b/>
                <w:sz w:val="24"/>
                <w:szCs w:val="24"/>
                <w:shd w:val="clear" w:fill="DBE5F1"/>
              </w:rPr>
              <w:t>条款</w:t>
            </w:r>
          </w:p>
        </w:tc>
        <w:tc>
          <w:tcPr>
            <w:tcW w:w="2280" w:type="dxa"/>
            <w:shd w:val="clear" w:color="auto" w:fill="DBE5F1" w:themeFill="accent1" w:themeFillTint="33"/>
            <w:vAlign w:val="center"/>
          </w:tcPr>
          <w:p>
            <w:pPr>
              <w:spacing w:line="276" w:lineRule="auto"/>
              <w:jc w:val="center"/>
              <w:rPr>
                <w:rFonts w:hint="eastAsia" w:asciiTheme="minorEastAsia" w:hAnsiTheme="minorEastAsia" w:eastAsiaTheme="minorEastAsia" w:cstheme="minorBidi"/>
                <w:b/>
                <w:kern w:val="2"/>
                <w:sz w:val="24"/>
                <w:szCs w:val="24"/>
                <w:lang w:val="en-US" w:eastAsia="zh-CN" w:bidi="ar-SA"/>
              </w:rPr>
            </w:pPr>
            <w:r>
              <w:rPr>
                <w:rFonts w:hint="eastAsia" w:asciiTheme="minorEastAsia" w:hAnsiTheme="minorEastAsia" w:eastAsiaTheme="minorEastAsia" w:cstheme="minorBidi"/>
                <w:b/>
                <w:sz w:val="24"/>
                <w:szCs w:val="24"/>
              </w:rPr>
              <w:t>应答文件商务要求响应条款</w:t>
            </w:r>
          </w:p>
        </w:tc>
        <w:tc>
          <w:tcPr>
            <w:tcW w:w="1824" w:type="dxa"/>
            <w:shd w:val="clear" w:color="auto" w:fill="DBE5F1" w:themeFill="accent1" w:themeFillTint="33"/>
            <w:vAlign w:val="center"/>
          </w:tcPr>
          <w:p>
            <w:pPr>
              <w:spacing w:line="276" w:lineRule="auto"/>
              <w:jc w:val="center"/>
              <w:rPr>
                <w:rFonts w:hint="eastAsia" w:asciiTheme="minorEastAsia" w:hAnsiTheme="minorEastAsia" w:eastAsiaTheme="minorEastAsia" w:cstheme="minorBidi"/>
                <w:b/>
                <w:sz w:val="24"/>
                <w:szCs w:val="24"/>
              </w:rPr>
            </w:pPr>
            <w:r>
              <w:rPr>
                <w:rFonts w:hint="eastAsia" w:asciiTheme="minorEastAsia" w:hAnsiTheme="minorEastAsia" w:eastAsiaTheme="minorEastAsia" w:cstheme="minorBidi"/>
                <w:b/>
                <w:sz w:val="24"/>
                <w:szCs w:val="24"/>
              </w:rPr>
              <w:t>偏离情况</w:t>
            </w:r>
          </w:p>
        </w:tc>
        <w:tc>
          <w:tcPr>
            <w:tcW w:w="1008" w:type="dxa"/>
            <w:shd w:val="clear" w:color="auto" w:fill="DBE5F1" w:themeFill="accent1" w:themeFillTint="33"/>
            <w:vAlign w:val="center"/>
          </w:tcPr>
          <w:p>
            <w:pPr>
              <w:spacing w:line="276" w:lineRule="auto"/>
              <w:jc w:val="center"/>
              <w:rPr>
                <w:rFonts w:hint="eastAsia" w:asciiTheme="minorEastAsia" w:hAnsiTheme="minorEastAsia" w:eastAsiaTheme="minorEastAsia" w:cstheme="minorBidi"/>
                <w:b/>
                <w:sz w:val="24"/>
                <w:szCs w:val="24"/>
                <w:lang w:eastAsia="zh-CN"/>
              </w:rPr>
            </w:pPr>
            <w:r>
              <w:rPr>
                <w:rFonts w:hint="eastAsia" w:asciiTheme="minorEastAsia" w:hAnsiTheme="minorEastAsia" w:eastAsiaTheme="minorEastAsia" w:cstheme="minorBidi"/>
                <w:b/>
                <w:sz w:val="24"/>
                <w:szCs w:val="24"/>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9271" w:type="dxa"/>
            <w:gridSpan w:val="6"/>
          </w:tcPr>
          <w:p>
            <w:pPr>
              <w:spacing w:line="276"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（一）免费保修期内售后服务要求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607" w:type="dxa"/>
            <w:vMerge w:val="restart"/>
            <w:vAlign w:val="center"/>
          </w:tcPr>
          <w:p>
            <w:pPr>
              <w:rPr>
                <w:rFonts w:ascii="宋体" w:hAnsi="宋体" w:eastAsia="宋体"/>
                <w:sz w:val="24"/>
                <w:szCs w:val="24"/>
              </w:rPr>
            </w:pPr>
            <w:r>
              <w:rPr>
                <w:rFonts w:hint="eastAsia" w:ascii="宋体" w:hAnsi="宋体" w:eastAsia="宋体"/>
                <w:sz w:val="24"/>
                <w:szCs w:val="24"/>
              </w:rPr>
              <w:t>1</w:t>
            </w:r>
          </w:p>
        </w:tc>
        <w:tc>
          <w:tcPr>
            <w:tcW w:w="924" w:type="dxa"/>
            <w:vMerge w:val="restart"/>
            <w:vAlign w:val="center"/>
          </w:tcPr>
          <w:p>
            <w:pPr>
              <w:jc w:val="center"/>
              <w:rPr>
                <w:rFonts w:ascii="宋体" w:hAnsi="宋体" w:eastAsia="宋体"/>
                <w:sz w:val="24"/>
                <w:szCs w:val="24"/>
              </w:rPr>
            </w:pPr>
            <w:r>
              <w:rPr>
                <w:rFonts w:hint="eastAsia" w:ascii="宋体" w:hAnsi="宋体" w:eastAsia="宋体"/>
                <w:sz w:val="24"/>
                <w:szCs w:val="24"/>
              </w:rPr>
              <w:t>免费保修期</w:t>
            </w:r>
          </w:p>
        </w:tc>
        <w:tc>
          <w:tcPr>
            <w:tcW w:w="2628" w:type="dxa"/>
            <w:vAlign w:val="top"/>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inorEastAsia" w:hAnsiTheme="minorEastAsia" w:eastAsiaTheme="minorEastAsia" w:cstheme="minorEastAsia"/>
                <w:bCs/>
                <w:kern w:val="2"/>
                <w:sz w:val="24"/>
                <w:szCs w:val="24"/>
                <w:lang w:val="en-US" w:eastAsia="zh-CN" w:bidi="ar-SA"/>
              </w:rPr>
            </w:pPr>
            <w:r>
              <w:rPr>
                <w:rFonts w:hint="eastAsia" w:asciiTheme="minorEastAsia" w:hAnsiTheme="minorEastAsia" w:eastAsiaTheme="minorEastAsia" w:cstheme="minorEastAsia"/>
                <w:bCs/>
                <w:sz w:val="24"/>
                <w:szCs w:val="24"/>
                <w:lang w:val="en-US" w:eastAsia="zh-CN"/>
              </w:rPr>
              <w:t>1.1蓄电池质保期为3年，供应商应提供3年原厂质保服务，投标时需提供原厂3年服务承诺函，质保时间自验收合格并正式交付使用之日起计算。</w:t>
            </w:r>
          </w:p>
        </w:tc>
        <w:tc>
          <w:tcPr>
            <w:tcW w:w="2280" w:type="dxa"/>
          </w:tcPr>
          <w:p>
            <w:pPr>
              <w:rPr>
                <w:rFonts w:hint="eastAsia" w:ascii="宋体" w:hAnsi="宋体" w:eastAsia="宋体"/>
                <w:sz w:val="24"/>
                <w:szCs w:val="24"/>
                <w:lang w:val="en-US" w:eastAsia="zh-CN"/>
              </w:rPr>
            </w:pPr>
          </w:p>
        </w:tc>
        <w:tc>
          <w:tcPr>
            <w:tcW w:w="1824" w:type="dxa"/>
          </w:tcPr>
          <w:p>
            <w:pPr>
              <w:rPr>
                <w:rFonts w:hint="eastAsia" w:ascii="宋体" w:hAnsi="宋体" w:eastAsia="宋体"/>
                <w:sz w:val="24"/>
                <w:szCs w:val="24"/>
                <w:lang w:val="en-US" w:eastAsia="zh-CN"/>
              </w:rPr>
            </w:pPr>
          </w:p>
        </w:tc>
        <w:tc>
          <w:tcPr>
            <w:tcW w:w="1008" w:type="dxa"/>
          </w:tcPr>
          <w:p>
            <w:pPr>
              <w:rPr>
                <w:rFonts w:hint="eastAsia" w:ascii="宋体" w:hAnsi="宋体" w:eastAsia="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607" w:type="dxa"/>
            <w:vMerge w:val="continue"/>
            <w:vAlign w:val="center"/>
          </w:tcPr>
          <w:p>
            <w:pPr>
              <w:rPr>
                <w:rFonts w:hint="eastAsia" w:ascii="宋体" w:hAnsi="宋体" w:eastAsia="宋体"/>
                <w:sz w:val="24"/>
                <w:szCs w:val="24"/>
              </w:rPr>
            </w:pPr>
          </w:p>
        </w:tc>
        <w:tc>
          <w:tcPr>
            <w:tcW w:w="924" w:type="dxa"/>
            <w:vMerge w:val="continue"/>
            <w:vAlign w:val="center"/>
          </w:tcPr>
          <w:p>
            <w:pPr>
              <w:jc w:val="center"/>
              <w:rPr>
                <w:rFonts w:hint="eastAsia" w:ascii="宋体" w:hAnsi="宋体" w:eastAsia="宋体"/>
                <w:sz w:val="24"/>
                <w:szCs w:val="24"/>
              </w:rPr>
            </w:pPr>
          </w:p>
        </w:tc>
        <w:tc>
          <w:tcPr>
            <w:tcW w:w="2628" w:type="dxa"/>
            <w:vAlign w:val="top"/>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inorEastAsia" w:hAnsiTheme="minorEastAsia" w:eastAsiaTheme="minorEastAsia" w:cstheme="minorEastAsia"/>
                <w:bCs/>
                <w:kern w:val="2"/>
                <w:sz w:val="24"/>
                <w:szCs w:val="24"/>
                <w:lang w:val="en-US" w:eastAsia="zh-CN" w:bidi="ar-SA"/>
              </w:rPr>
            </w:pPr>
            <w:r>
              <w:rPr>
                <w:rFonts w:hint="eastAsia" w:asciiTheme="minorEastAsia" w:hAnsiTheme="minorEastAsia" w:eastAsiaTheme="minorEastAsia" w:cstheme="minorEastAsia"/>
                <w:bCs/>
                <w:sz w:val="24"/>
                <w:szCs w:val="24"/>
                <w:lang w:val="en-US" w:eastAsia="zh-CN"/>
              </w:rPr>
              <w:t>1.2</w:t>
            </w:r>
            <w:r>
              <w:rPr>
                <w:rFonts w:hint="eastAsia" w:asciiTheme="minorEastAsia" w:hAnsiTheme="minorEastAsia" w:eastAsiaTheme="minorEastAsia" w:cstheme="minorEastAsia"/>
                <w:bCs/>
                <w:sz w:val="24"/>
                <w:szCs w:val="24"/>
              </w:rPr>
              <w:t>在质保期内，中标供应商须负责将无法正常工作的蓄电池更换为全新的、同品牌、同型号、同规格的蓄电池，新的蓄电池须能适配原先的电池组，蓄电池更换和运输所需的所有费用由中标供应商承担。</w:t>
            </w:r>
          </w:p>
        </w:tc>
        <w:tc>
          <w:tcPr>
            <w:tcW w:w="2280" w:type="dxa"/>
          </w:tcPr>
          <w:p>
            <w:pPr>
              <w:rPr>
                <w:rFonts w:hint="eastAsia" w:ascii="宋体" w:hAnsi="宋体" w:eastAsia="宋体"/>
                <w:sz w:val="24"/>
                <w:szCs w:val="24"/>
                <w:lang w:val="en-US" w:eastAsia="zh-CN"/>
              </w:rPr>
            </w:pPr>
          </w:p>
        </w:tc>
        <w:tc>
          <w:tcPr>
            <w:tcW w:w="1824" w:type="dxa"/>
          </w:tcPr>
          <w:p>
            <w:pPr>
              <w:rPr>
                <w:rFonts w:hint="eastAsia" w:ascii="宋体" w:hAnsi="宋体" w:eastAsia="宋体"/>
                <w:sz w:val="24"/>
                <w:szCs w:val="24"/>
                <w:lang w:val="en-US" w:eastAsia="zh-CN"/>
              </w:rPr>
            </w:pPr>
          </w:p>
        </w:tc>
        <w:tc>
          <w:tcPr>
            <w:tcW w:w="1008" w:type="dxa"/>
          </w:tcPr>
          <w:p>
            <w:pPr>
              <w:rPr>
                <w:rFonts w:hint="eastAsia" w:ascii="宋体" w:hAnsi="宋体" w:eastAsia="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607" w:type="dxa"/>
            <w:vMerge w:val="continue"/>
            <w:vAlign w:val="center"/>
          </w:tcPr>
          <w:p>
            <w:pPr>
              <w:rPr>
                <w:rFonts w:hint="eastAsia" w:ascii="宋体" w:hAnsi="宋体" w:eastAsia="宋体"/>
                <w:sz w:val="24"/>
                <w:szCs w:val="24"/>
              </w:rPr>
            </w:pPr>
          </w:p>
        </w:tc>
        <w:tc>
          <w:tcPr>
            <w:tcW w:w="924" w:type="dxa"/>
            <w:vMerge w:val="continue"/>
            <w:vAlign w:val="center"/>
          </w:tcPr>
          <w:p>
            <w:pPr>
              <w:jc w:val="center"/>
              <w:rPr>
                <w:rFonts w:hint="eastAsia" w:ascii="宋体" w:hAnsi="宋体" w:eastAsia="宋体"/>
                <w:sz w:val="24"/>
                <w:szCs w:val="24"/>
              </w:rPr>
            </w:pPr>
          </w:p>
        </w:tc>
        <w:tc>
          <w:tcPr>
            <w:tcW w:w="2628" w:type="dxa"/>
            <w:vAlign w:val="top"/>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Cs/>
                <w:kern w:val="2"/>
                <w:sz w:val="24"/>
                <w:szCs w:val="24"/>
                <w:lang w:val="en-US" w:eastAsia="zh-CN" w:bidi="ar-SA"/>
              </w:rPr>
            </w:pPr>
            <w:r>
              <w:rPr>
                <w:rFonts w:hint="eastAsia" w:asciiTheme="minorEastAsia" w:hAnsiTheme="minorEastAsia" w:eastAsiaTheme="minorEastAsia" w:cstheme="minorEastAsia"/>
                <w:bCs/>
                <w:sz w:val="24"/>
                <w:szCs w:val="24"/>
                <w:lang w:val="en-US" w:eastAsia="zh-CN"/>
              </w:rPr>
              <w:t>1.3蓄电池存在漏液、电压过低、内阻过大、充放电测试显示蓄电池容量过低等情况时，视为无法正常工作的蓄电池，因人为破坏造成的蓄电池损坏问题不包含在内。</w:t>
            </w:r>
          </w:p>
        </w:tc>
        <w:tc>
          <w:tcPr>
            <w:tcW w:w="2280" w:type="dxa"/>
          </w:tcPr>
          <w:p>
            <w:pPr>
              <w:rPr>
                <w:rFonts w:hint="eastAsia" w:ascii="宋体" w:hAnsi="宋体" w:eastAsia="宋体"/>
                <w:sz w:val="24"/>
                <w:szCs w:val="24"/>
                <w:lang w:val="en-US" w:eastAsia="zh-CN"/>
              </w:rPr>
            </w:pPr>
          </w:p>
        </w:tc>
        <w:tc>
          <w:tcPr>
            <w:tcW w:w="1824" w:type="dxa"/>
          </w:tcPr>
          <w:p>
            <w:pPr>
              <w:rPr>
                <w:rFonts w:hint="eastAsia" w:ascii="宋体" w:hAnsi="宋体" w:eastAsia="宋体"/>
                <w:sz w:val="24"/>
                <w:szCs w:val="24"/>
                <w:lang w:val="en-US" w:eastAsia="zh-CN"/>
              </w:rPr>
            </w:pPr>
          </w:p>
        </w:tc>
        <w:tc>
          <w:tcPr>
            <w:tcW w:w="1008" w:type="dxa"/>
          </w:tcPr>
          <w:p>
            <w:pPr>
              <w:rPr>
                <w:rFonts w:hint="eastAsia" w:ascii="宋体" w:hAnsi="宋体" w:eastAsia="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607" w:type="dxa"/>
            <w:vMerge w:val="restart"/>
            <w:vAlign w:val="center"/>
          </w:tcPr>
          <w:p>
            <w:pPr>
              <w:rPr>
                <w:rFonts w:ascii="宋体" w:hAnsi="宋体" w:eastAsia="宋体"/>
                <w:sz w:val="24"/>
                <w:szCs w:val="24"/>
              </w:rPr>
            </w:pPr>
            <w:r>
              <w:rPr>
                <w:rFonts w:hint="eastAsia" w:ascii="宋体" w:hAnsi="宋体" w:eastAsia="宋体"/>
                <w:sz w:val="24"/>
                <w:szCs w:val="24"/>
              </w:rPr>
              <w:t>2</w:t>
            </w:r>
          </w:p>
        </w:tc>
        <w:tc>
          <w:tcPr>
            <w:tcW w:w="924" w:type="dxa"/>
            <w:vMerge w:val="restart"/>
            <w:vAlign w:val="center"/>
          </w:tcPr>
          <w:p>
            <w:pPr>
              <w:jc w:val="center"/>
              <w:rPr>
                <w:rFonts w:ascii="宋体" w:hAnsi="宋体" w:eastAsia="宋体"/>
                <w:sz w:val="24"/>
                <w:szCs w:val="24"/>
              </w:rPr>
            </w:pPr>
            <w:r>
              <w:rPr>
                <w:rFonts w:hint="eastAsia" w:ascii="宋体" w:hAnsi="宋体" w:eastAsia="宋体"/>
                <w:sz w:val="24"/>
                <w:szCs w:val="24"/>
              </w:rPr>
              <w:t>维修响应及故障解决时间</w:t>
            </w:r>
          </w:p>
        </w:tc>
        <w:tc>
          <w:tcPr>
            <w:tcW w:w="2628" w:type="dxa"/>
            <w:vAlign w:val="top"/>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inorEastAsia" w:hAnsiTheme="minorEastAsia" w:eastAsiaTheme="minorEastAsia" w:cstheme="minorEastAsia"/>
                <w:b/>
                <w:kern w:val="2"/>
                <w:sz w:val="24"/>
                <w:szCs w:val="24"/>
                <w:lang w:val="en-US" w:eastAsia="zh-CN" w:bidi="ar-SA"/>
              </w:rPr>
            </w:pPr>
            <w:r>
              <w:rPr>
                <w:rFonts w:hint="eastAsia" w:asciiTheme="minorEastAsia" w:hAnsiTheme="minorEastAsia" w:eastAsiaTheme="minorEastAsia" w:cstheme="minorEastAsia"/>
                <w:bCs/>
                <w:sz w:val="24"/>
                <w:szCs w:val="24"/>
                <w:lang w:val="en-US" w:eastAsia="zh-CN"/>
              </w:rPr>
              <w:t>2.1</w:t>
            </w:r>
            <w:r>
              <w:rPr>
                <w:rFonts w:hint="eastAsia" w:asciiTheme="minorEastAsia" w:hAnsiTheme="minorEastAsia" w:eastAsiaTheme="minorEastAsia" w:cstheme="minorEastAsia"/>
                <w:bCs/>
                <w:sz w:val="24"/>
                <w:szCs w:val="24"/>
              </w:rPr>
              <w:t>供应商必须提供可靠的售后服务，保证在质保期内提供技术支撑、保障服务等。要求上门对无法正常工作的蓄电池进行更换时，应在5个工作日内进行响应。</w:t>
            </w:r>
          </w:p>
        </w:tc>
        <w:tc>
          <w:tcPr>
            <w:tcW w:w="2280" w:type="dxa"/>
          </w:tcPr>
          <w:p>
            <w:pPr>
              <w:rPr>
                <w:rFonts w:hint="eastAsia" w:ascii="宋体" w:hAnsi="宋体" w:eastAsia="宋体"/>
                <w:sz w:val="24"/>
                <w:szCs w:val="24"/>
                <w:lang w:val="en-US" w:eastAsia="zh-CN"/>
              </w:rPr>
            </w:pPr>
          </w:p>
        </w:tc>
        <w:tc>
          <w:tcPr>
            <w:tcW w:w="1824" w:type="dxa"/>
          </w:tcPr>
          <w:p>
            <w:pPr>
              <w:rPr>
                <w:rFonts w:hint="eastAsia" w:ascii="宋体" w:hAnsi="宋体" w:eastAsia="宋体"/>
                <w:sz w:val="24"/>
                <w:szCs w:val="24"/>
                <w:lang w:val="en-US" w:eastAsia="zh-CN"/>
              </w:rPr>
            </w:pPr>
          </w:p>
        </w:tc>
        <w:tc>
          <w:tcPr>
            <w:tcW w:w="1008" w:type="dxa"/>
          </w:tcPr>
          <w:p>
            <w:pPr>
              <w:rPr>
                <w:rFonts w:hint="eastAsia" w:ascii="宋体" w:hAnsi="宋体" w:eastAsia="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607" w:type="dxa"/>
            <w:vMerge w:val="continue"/>
            <w:vAlign w:val="center"/>
          </w:tcPr>
          <w:p>
            <w:pPr>
              <w:rPr>
                <w:rFonts w:hint="eastAsia" w:ascii="宋体" w:hAnsi="宋体" w:eastAsia="宋体"/>
                <w:sz w:val="24"/>
                <w:szCs w:val="24"/>
              </w:rPr>
            </w:pPr>
          </w:p>
        </w:tc>
        <w:tc>
          <w:tcPr>
            <w:tcW w:w="924" w:type="dxa"/>
            <w:vMerge w:val="continue"/>
            <w:vAlign w:val="center"/>
          </w:tcPr>
          <w:p>
            <w:pPr>
              <w:rPr>
                <w:rFonts w:hint="eastAsia" w:ascii="宋体" w:hAnsi="宋体" w:eastAsia="宋体"/>
                <w:sz w:val="24"/>
                <w:szCs w:val="24"/>
              </w:rPr>
            </w:pPr>
          </w:p>
        </w:tc>
        <w:tc>
          <w:tcPr>
            <w:tcW w:w="2628" w:type="dxa"/>
            <w:vAlign w:val="top"/>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Cs/>
                <w:kern w:val="2"/>
                <w:sz w:val="24"/>
                <w:szCs w:val="24"/>
                <w:lang w:val="en-US" w:eastAsia="zh-CN" w:bidi="ar-SA"/>
              </w:rPr>
            </w:pPr>
            <w:r>
              <w:rPr>
                <w:rFonts w:hint="eastAsia" w:asciiTheme="minorEastAsia" w:hAnsiTheme="minorEastAsia" w:eastAsiaTheme="minorEastAsia" w:cstheme="minorEastAsia"/>
                <w:bCs/>
                <w:sz w:val="24"/>
                <w:szCs w:val="24"/>
                <w:lang w:val="en-US" w:eastAsia="zh-CN"/>
              </w:rPr>
              <w:t>2.2上门进行蓄电池安装的工作人员须持证上岗，能提供电工资格证、操作资格证等，并按要求进行个人资料提供和表格填写、审批、登记等。</w:t>
            </w:r>
          </w:p>
        </w:tc>
        <w:tc>
          <w:tcPr>
            <w:tcW w:w="2280" w:type="dxa"/>
          </w:tcPr>
          <w:p>
            <w:pPr>
              <w:rPr>
                <w:rFonts w:hint="eastAsia" w:ascii="宋体" w:hAnsi="宋体" w:eastAsia="宋体"/>
                <w:sz w:val="24"/>
                <w:szCs w:val="24"/>
                <w:lang w:val="en-US" w:eastAsia="zh-CN"/>
              </w:rPr>
            </w:pPr>
          </w:p>
        </w:tc>
        <w:tc>
          <w:tcPr>
            <w:tcW w:w="1824" w:type="dxa"/>
          </w:tcPr>
          <w:p>
            <w:pPr>
              <w:rPr>
                <w:rFonts w:hint="eastAsia" w:ascii="宋体" w:hAnsi="宋体" w:eastAsia="宋体"/>
                <w:sz w:val="24"/>
                <w:szCs w:val="24"/>
                <w:lang w:val="en-US" w:eastAsia="zh-CN"/>
              </w:rPr>
            </w:pPr>
          </w:p>
        </w:tc>
        <w:tc>
          <w:tcPr>
            <w:tcW w:w="1008" w:type="dxa"/>
          </w:tcPr>
          <w:p>
            <w:pPr>
              <w:rPr>
                <w:rFonts w:hint="eastAsia" w:ascii="宋体" w:hAnsi="宋体" w:eastAsia="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607" w:type="dxa"/>
            <w:vMerge w:val="continue"/>
            <w:vAlign w:val="center"/>
          </w:tcPr>
          <w:p>
            <w:pPr>
              <w:rPr>
                <w:rFonts w:hint="eastAsia" w:ascii="宋体" w:hAnsi="宋体" w:eastAsia="宋体"/>
                <w:sz w:val="24"/>
                <w:szCs w:val="24"/>
              </w:rPr>
            </w:pPr>
          </w:p>
        </w:tc>
        <w:tc>
          <w:tcPr>
            <w:tcW w:w="924" w:type="dxa"/>
            <w:vMerge w:val="continue"/>
            <w:vAlign w:val="center"/>
          </w:tcPr>
          <w:p>
            <w:pPr>
              <w:rPr>
                <w:rFonts w:hint="eastAsia" w:ascii="宋体" w:hAnsi="宋体" w:eastAsia="宋体"/>
                <w:sz w:val="24"/>
                <w:szCs w:val="24"/>
              </w:rPr>
            </w:pPr>
          </w:p>
        </w:tc>
        <w:tc>
          <w:tcPr>
            <w:tcW w:w="2628" w:type="dxa"/>
            <w:vAlign w:val="top"/>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Cs/>
                <w:kern w:val="2"/>
                <w:sz w:val="24"/>
                <w:szCs w:val="24"/>
                <w:lang w:val="en-US" w:eastAsia="zh-CN" w:bidi="ar-SA"/>
              </w:rPr>
            </w:pPr>
            <w:r>
              <w:rPr>
                <w:rFonts w:hint="eastAsia" w:asciiTheme="minorEastAsia" w:hAnsiTheme="minorEastAsia" w:eastAsiaTheme="minorEastAsia" w:cstheme="minorEastAsia"/>
                <w:bCs/>
                <w:sz w:val="24"/>
                <w:szCs w:val="24"/>
                <w:lang w:val="en-US" w:eastAsia="zh-CN"/>
              </w:rPr>
              <w:t>2.3</w:t>
            </w:r>
            <w:r>
              <w:rPr>
                <w:rFonts w:hint="eastAsia" w:asciiTheme="minorEastAsia" w:hAnsiTheme="minorEastAsia" w:eastAsiaTheme="minorEastAsia" w:cstheme="minorEastAsia"/>
                <w:bCs/>
                <w:sz w:val="24"/>
                <w:szCs w:val="24"/>
              </w:rPr>
              <w:t>售后服务保障人员应相对固定，能按要求提供无犯罪记录证明，遵守采购单位防疫规定。</w:t>
            </w:r>
          </w:p>
        </w:tc>
        <w:tc>
          <w:tcPr>
            <w:tcW w:w="2280" w:type="dxa"/>
          </w:tcPr>
          <w:p>
            <w:pPr>
              <w:rPr>
                <w:rFonts w:hint="eastAsia" w:ascii="宋体" w:hAnsi="宋体" w:eastAsia="宋体"/>
                <w:sz w:val="24"/>
                <w:szCs w:val="24"/>
                <w:lang w:val="en-US" w:eastAsia="zh-CN"/>
              </w:rPr>
            </w:pPr>
          </w:p>
        </w:tc>
        <w:tc>
          <w:tcPr>
            <w:tcW w:w="1824" w:type="dxa"/>
          </w:tcPr>
          <w:p>
            <w:pPr>
              <w:rPr>
                <w:rFonts w:hint="eastAsia" w:ascii="宋体" w:hAnsi="宋体" w:eastAsia="宋体"/>
                <w:sz w:val="24"/>
                <w:szCs w:val="24"/>
                <w:lang w:val="en-US" w:eastAsia="zh-CN"/>
              </w:rPr>
            </w:pPr>
          </w:p>
        </w:tc>
        <w:tc>
          <w:tcPr>
            <w:tcW w:w="1008" w:type="dxa"/>
          </w:tcPr>
          <w:p>
            <w:pPr>
              <w:rPr>
                <w:rFonts w:hint="eastAsia" w:ascii="宋体" w:hAnsi="宋体" w:eastAsia="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9271" w:type="dxa"/>
            <w:gridSpan w:val="6"/>
          </w:tcPr>
          <w:p>
            <w:pPr>
              <w:rPr>
                <w:rFonts w:hint="eastAsia" w:ascii="宋体" w:hAnsi="宋体" w:eastAsia="宋体"/>
                <w:b/>
                <w:bCs/>
                <w:sz w:val="24"/>
                <w:szCs w:val="24"/>
              </w:rPr>
            </w:pPr>
            <w:r>
              <w:rPr>
                <w:rFonts w:hint="eastAsia" w:ascii="宋体" w:hAnsi="宋体" w:eastAsia="宋体"/>
                <w:b/>
                <w:bCs/>
                <w:sz w:val="24"/>
                <w:szCs w:val="24"/>
              </w:rPr>
              <w:t>（</w:t>
            </w:r>
            <w:r>
              <w:rPr>
                <w:rFonts w:hint="eastAsia" w:ascii="宋体" w:hAnsi="宋体" w:eastAsia="宋体"/>
                <w:b/>
                <w:bCs/>
                <w:sz w:val="24"/>
                <w:szCs w:val="24"/>
                <w:lang w:eastAsia="zh-CN"/>
              </w:rPr>
              <w:t>二</w:t>
            </w:r>
            <w:r>
              <w:rPr>
                <w:rFonts w:hint="eastAsia" w:ascii="宋体" w:hAnsi="宋体" w:eastAsia="宋体"/>
                <w:b/>
                <w:bCs/>
                <w:sz w:val="24"/>
                <w:szCs w:val="24"/>
              </w:rPr>
              <w:t>）其他商务要求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607" w:type="dxa"/>
            <w:vMerge w:val="restart"/>
            <w:vAlign w:val="center"/>
          </w:tcPr>
          <w:p>
            <w:pPr>
              <w:jc w:val="center"/>
              <w:rPr>
                <w:rFonts w:ascii="宋体" w:hAnsi="宋体" w:eastAsia="宋体"/>
                <w:sz w:val="24"/>
                <w:szCs w:val="24"/>
              </w:rPr>
            </w:pPr>
            <w:r>
              <w:rPr>
                <w:rFonts w:hint="eastAsia" w:ascii="宋体" w:hAnsi="宋体" w:eastAsia="宋体"/>
                <w:sz w:val="24"/>
                <w:szCs w:val="24"/>
              </w:rPr>
              <w:t>1</w:t>
            </w:r>
          </w:p>
        </w:tc>
        <w:tc>
          <w:tcPr>
            <w:tcW w:w="924" w:type="dxa"/>
            <w:vMerge w:val="restart"/>
            <w:vAlign w:val="center"/>
          </w:tcPr>
          <w:p>
            <w:pPr>
              <w:jc w:val="center"/>
              <w:rPr>
                <w:rFonts w:ascii="宋体" w:hAnsi="宋体" w:eastAsia="宋体"/>
                <w:sz w:val="24"/>
                <w:szCs w:val="24"/>
              </w:rPr>
            </w:pPr>
            <w:r>
              <w:rPr>
                <w:rFonts w:hint="eastAsia" w:ascii="宋体" w:hAnsi="宋体" w:eastAsia="宋体"/>
                <w:sz w:val="24"/>
                <w:szCs w:val="24"/>
              </w:rPr>
              <w:t>关于交货</w:t>
            </w:r>
          </w:p>
        </w:tc>
        <w:tc>
          <w:tcPr>
            <w:tcW w:w="2628" w:type="dxa"/>
            <w:vAlign w:val="top"/>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Cs/>
                <w:kern w:val="2"/>
                <w:sz w:val="24"/>
                <w:szCs w:val="24"/>
                <w:lang w:val="en-US" w:eastAsia="zh-CN" w:bidi="ar-SA"/>
              </w:rPr>
            </w:pPr>
            <w:r>
              <w:rPr>
                <w:rFonts w:hint="eastAsia" w:asciiTheme="minorEastAsia" w:hAnsiTheme="minorEastAsia" w:eastAsiaTheme="minorEastAsia" w:cstheme="minorEastAsia"/>
                <w:bCs/>
                <w:sz w:val="24"/>
                <w:szCs w:val="24"/>
              </w:rPr>
              <w:t>1.1交货期：合同签订后2个月内交货。</w:t>
            </w:r>
          </w:p>
        </w:tc>
        <w:tc>
          <w:tcPr>
            <w:tcW w:w="2280" w:type="dxa"/>
          </w:tcPr>
          <w:p>
            <w:pPr>
              <w:rPr>
                <w:rFonts w:hint="eastAsia" w:ascii="宋体" w:hAnsi="宋体" w:eastAsia="宋体"/>
                <w:sz w:val="24"/>
                <w:szCs w:val="24"/>
              </w:rPr>
            </w:pPr>
          </w:p>
        </w:tc>
        <w:tc>
          <w:tcPr>
            <w:tcW w:w="1824" w:type="dxa"/>
          </w:tcPr>
          <w:p>
            <w:pPr>
              <w:rPr>
                <w:rFonts w:hint="eastAsia" w:ascii="宋体" w:hAnsi="宋体" w:eastAsia="宋体"/>
                <w:sz w:val="24"/>
                <w:szCs w:val="24"/>
              </w:rPr>
            </w:pPr>
          </w:p>
        </w:tc>
        <w:tc>
          <w:tcPr>
            <w:tcW w:w="1008" w:type="dxa"/>
          </w:tcPr>
          <w:p>
            <w:pPr>
              <w:rPr>
                <w:rFonts w:hint="eastAsia"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607" w:type="dxa"/>
            <w:vMerge w:val="continue"/>
            <w:vAlign w:val="center"/>
          </w:tcPr>
          <w:p>
            <w:pPr>
              <w:jc w:val="center"/>
              <w:rPr>
                <w:rFonts w:ascii="宋体" w:hAnsi="宋体" w:eastAsia="宋体"/>
                <w:sz w:val="24"/>
                <w:szCs w:val="24"/>
              </w:rPr>
            </w:pPr>
          </w:p>
        </w:tc>
        <w:tc>
          <w:tcPr>
            <w:tcW w:w="924" w:type="dxa"/>
            <w:vMerge w:val="continue"/>
            <w:vAlign w:val="center"/>
          </w:tcPr>
          <w:p>
            <w:pPr>
              <w:jc w:val="center"/>
              <w:rPr>
                <w:rFonts w:ascii="宋体" w:hAnsi="宋体" w:eastAsia="宋体"/>
                <w:sz w:val="24"/>
                <w:szCs w:val="24"/>
              </w:rPr>
            </w:pPr>
          </w:p>
        </w:tc>
        <w:tc>
          <w:tcPr>
            <w:tcW w:w="2628" w:type="dxa"/>
            <w:vAlign w:val="top"/>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Cs/>
                <w:kern w:val="2"/>
                <w:sz w:val="24"/>
                <w:szCs w:val="24"/>
                <w:lang w:val="en-US" w:eastAsia="zh-CN" w:bidi="ar-SA"/>
              </w:rPr>
            </w:pPr>
            <w:r>
              <w:rPr>
                <w:rFonts w:hint="eastAsia" w:asciiTheme="minorEastAsia" w:hAnsiTheme="minorEastAsia" w:eastAsiaTheme="minorEastAsia" w:cstheme="minorEastAsia"/>
                <w:bCs/>
                <w:sz w:val="24"/>
                <w:szCs w:val="24"/>
              </w:rPr>
              <w:t>1.2交货地点：深圳市福田区农轩100大院</w:t>
            </w:r>
            <w:r>
              <w:rPr>
                <w:rFonts w:hint="eastAsia" w:asciiTheme="minorEastAsia" w:hAnsiTheme="minorEastAsia" w:eastAsiaTheme="minorEastAsia" w:cstheme="minorEastAsia"/>
                <w:bCs/>
                <w:sz w:val="24"/>
                <w:szCs w:val="24"/>
                <w:lang w:eastAsia="zh-CN"/>
              </w:rPr>
              <w:t>。</w:t>
            </w:r>
          </w:p>
        </w:tc>
        <w:tc>
          <w:tcPr>
            <w:tcW w:w="2280" w:type="dxa"/>
          </w:tcPr>
          <w:p>
            <w:pPr>
              <w:rPr>
                <w:rFonts w:hint="eastAsia" w:ascii="宋体" w:hAnsi="宋体" w:eastAsia="宋体"/>
                <w:sz w:val="24"/>
                <w:szCs w:val="24"/>
              </w:rPr>
            </w:pPr>
          </w:p>
        </w:tc>
        <w:tc>
          <w:tcPr>
            <w:tcW w:w="1824" w:type="dxa"/>
          </w:tcPr>
          <w:p>
            <w:pPr>
              <w:rPr>
                <w:rFonts w:hint="eastAsia" w:ascii="宋体" w:hAnsi="宋体" w:eastAsia="宋体"/>
                <w:sz w:val="24"/>
                <w:szCs w:val="24"/>
              </w:rPr>
            </w:pPr>
          </w:p>
        </w:tc>
        <w:tc>
          <w:tcPr>
            <w:tcW w:w="1008" w:type="dxa"/>
          </w:tcPr>
          <w:p>
            <w:pPr>
              <w:rPr>
                <w:rFonts w:hint="eastAsia"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607" w:type="dxa"/>
            <w:vMerge w:val="restart"/>
            <w:vAlign w:val="center"/>
          </w:tcPr>
          <w:p>
            <w:pPr>
              <w:jc w:val="center"/>
              <w:rPr>
                <w:rFonts w:hint="eastAsia" w:ascii="宋体" w:hAnsi="宋体" w:eastAsia="宋体"/>
                <w:sz w:val="24"/>
                <w:szCs w:val="24"/>
              </w:rPr>
            </w:pPr>
            <w:r>
              <w:rPr>
                <w:rFonts w:hint="eastAsia" w:ascii="宋体" w:hAnsi="宋体" w:eastAsia="宋体"/>
                <w:sz w:val="24"/>
                <w:szCs w:val="24"/>
                <w:lang w:val="en-US" w:eastAsia="zh-CN"/>
              </w:rPr>
              <w:t>2</w:t>
            </w:r>
          </w:p>
        </w:tc>
        <w:tc>
          <w:tcPr>
            <w:tcW w:w="924" w:type="dxa"/>
            <w:vMerge w:val="restart"/>
            <w:vAlign w:val="center"/>
          </w:tcPr>
          <w:p>
            <w:pPr>
              <w:jc w:val="center"/>
              <w:rPr>
                <w:rFonts w:hint="eastAsia" w:ascii="宋体" w:hAnsi="宋体" w:eastAsia="宋体"/>
                <w:sz w:val="24"/>
                <w:szCs w:val="24"/>
              </w:rPr>
            </w:pPr>
            <w:r>
              <w:rPr>
                <w:rFonts w:hint="eastAsia" w:ascii="宋体" w:hAnsi="宋体" w:eastAsia="宋体"/>
                <w:sz w:val="24"/>
                <w:szCs w:val="24"/>
              </w:rPr>
              <w:t>运输及包装等要求</w:t>
            </w:r>
          </w:p>
        </w:tc>
        <w:tc>
          <w:tcPr>
            <w:tcW w:w="2628" w:type="dxa"/>
            <w:vAlign w:val="top"/>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Cs/>
                <w:kern w:val="2"/>
                <w:sz w:val="24"/>
                <w:szCs w:val="24"/>
                <w:lang w:val="en-US" w:eastAsia="zh-CN" w:bidi="ar-SA"/>
              </w:rPr>
            </w:pPr>
            <w:r>
              <w:rPr>
                <w:rFonts w:hint="eastAsia" w:asciiTheme="minorEastAsia" w:hAnsiTheme="minorEastAsia" w:eastAsiaTheme="minorEastAsia" w:cstheme="minorEastAsia"/>
                <w:bCs/>
                <w:sz w:val="24"/>
                <w:szCs w:val="24"/>
                <w:lang w:val="en-US" w:eastAsia="zh-CN"/>
              </w:rPr>
              <w:t>2</w:t>
            </w:r>
            <w:r>
              <w:rPr>
                <w:rFonts w:hint="eastAsia" w:asciiTheme="minorEastAsia" w:hAnsiTheme="minorEastAsia" w:eastAsiaTheme="minorEastAsia" w:cstheme="minorEastAsia"/>
                <w:bCs/>
                <w:sz w:val="24"/>
                <w:szCs w:val="24"/>
              </w:rPr>
              <w:t>.1按照国标封装，并附与采购清单名称一致的相关标识。</w:t>
            </w:r>
          </w:p>
        </w:tc>
        <w:tc>
          <w:tcPr>
            <w:tcW w:w="2280" w:type="dxa"/>
          </w:tcPr>
          <w:p>
            <w:pPr>
              <w:rPr>
                <w:rFonts w:hint="eastAsia" w:ascii="宋体" w:hAnsi="宋体" w:eastAsia="宋体"/>
                <w:sz w:val="24"/>
                <w:szCs w:val="24"/>
              </w:rPr>
            </w:pPr>
          </w:p>
        </w:tc>
        <w:tc>
          <w:tcPr>
            <w:tcW w:w="1824" w:type="dxa"/>
          </w:tcPr>
          <w:p>
            <w:pPr>
              <w:rPr>
                <w:rFonts w:hint="eastAsia" w:ascii="宋体" w:hAnsi="宋体" w:eastAsia="宋体"/>
                <w:sz w:val="24"/>
                <w:szCs w:val="24"/>
              </w:rPr>
            </w:pPr>
          </w:p>
        </w:tc>
        <w:tc>
          <w:tcPr>
            <w:tcW w:w="1008" w:type="dxa"/>
          </w:tcPr>
          <w:p>
            <w:pPr>
              <w:rPr>
                <w:rFonts w:hint="eastAsia"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607" w:type="dxa"/>
            <w:vMerge w:val="continue"/>
            <w:vAlign w:val="center"/>
          </w:tcPr>
          <w:p>
            <w:pPr>
              <w:rPr>
                <w:rFonts w:hint="eastAsia" w:ascii="宋体" w:hAnsi="宋体" w:eastAsia="宋体"/>
                <w:sz w:val="24"/>
                <w:szCs w:val="24"/>
              </w:rPr>
            </w:pPr>
          </w:p>
        </w:tc>
        <w:tc>
          <w:tcPr>
            <w:tcW w:w="924" w:type="dxa"/>
            <w:vMerge w:val="continue"/>
            <w:vAlign w:val="center"/>
          </w:tcPr>
          <w:p>
            <w:pPr>
              <w:rPr>
                <w:rFonts w:hint="eastAsia" w:ascii="宋体" w:hAnsi="宋体" w:eastAsia="宋体"/>
                <w:sz w:val="24"/>
                <w:szCs w:val="24"/>
              </w:rPr>
            </w:pPr>
          </w:p>
        </w:tc>
        <w:tc>
          <w:tcPr>
            <w:tcW w:w="2628" w:type="dxa"/>
            <w:vAlign w:val="top"/>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Cs/>
                <w:kern w:val="2"/>
                <w:sz w:val="24"/>
                <w:szCs w:val="24"/>
                <w:lang w:val="en-US" w:eastAsia="zh-CN" w:bidi="ar-SA"/>
              </w:rPr>
            </w:pPr>
            <w:r>
              <w:rPr>
                <w:rFonts w:hint="eastAsia" w:asciiTheme="minorEastAsia" w:hAnsiTheme="minorEastAsia" w:eastAsiaTheme="minorEastAsia" w:cstheme="minorEastAsia"/>
                <w:bCs/>
                <w:sz w:val="24"/>
                <w:szCs w:val="24"/>
                <w:lang w:val="en-US" w:eastAsia="zh-CN"/>
              </w:rPr>
              <w:t>2</w:t>
            </w:r>
            <w:r>
              <w:rPr>
                <w:rFonts w:hint="eastAsia" w:asciiTheme="minorEastAsia" w:hAnsiTheme="minorEastAsia" w:eastAsiaTheme="minorEastAsia" w:cstheme="minorEastAsia"/>
                <w:bCs/>
                <w:sz w:val="24"/>
                <w:szCs w:val="24"/>
              </w:rPr>
              <w:t>.2供货商必须提供装箱单、合格证、相关产品的技术文档，设备相关技术文档包括设备技术要求、安装手册、维护手册等。</w:t>
            </w:r>
          </w:p>
        </w:tc>
        <w:tc>
          <w:tcPr>
            <w:tcW w:w="2280" w:type="dxa"/>
          </w:tcPr>
          <w:p>
            <w:pPr>
              <w:rPr>
                <w:rFonts w:hint="eastAsia" w:ascii="宋体" w:hAnsi="宋体" w:eastAsia="宋体"/>
                <w:sz w:val="24"/>
                <w:szCs w:val="24"/>
              </w:rPr>
            </w:pPr>
          </w:p>
        </w:tc>
        <w:tc>
          <w:tcPr>
            <w:tcW w:w="1824" w:type="dxa"/>
          </w:tcPr>
          <w:p>
            <w:pPr>
              <w:rPr>
                <w:rFonts w:hint="eastAsia" w:ascii="宋体" w:hAnsi="宋体" w:eastAsia="宋体"/>
                <w:sz w:val="24"/>
                <w:szCs w:val="24"/>
              </w:rPr>
            </w:pPr>
          </w:p>
        </w:tc>
        <w:tc>
          <w:tcPr>
            <w:tcW w:w="1008" w:type="dxa"/>
          </w:tcPr>
          <w:p>
            <w:pPr>
              <w:rPr>
                <w:rFonts w:hint="eastAsia"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607" w:type="dxa"/>
            <w:vMerge w:val="restart"/>
            <w:vAlign w:val="center"/>
          </w:tcPr>
          <w:p>
            <w:pPr>
              <w:jc w:val="center"/>
              <w:rPr>
                <w:rFonts w:hint="eastAsia" w:ascii="宋体" w:hAnsi="宋体" w:eastAsia="宋体"/>
                <w:sz w:val="24"/>
                <w:szCs w:val="24"/>
                <w:lang w:eastAsia="zh-CN"/>
              </w:rPr>
            </w:pPr>
            <w:r>
              <w:rPr>
                <w:rFonts w:hint="eastAsia" w:ascii="宋体" w:hAnsi="宋体" w:eastAsia="宋体"/>
                <w:sz w:val="24"/>
                <w:szCs w:val="24"/>
                <w:lang w:val="en-US" w:eastAsia="zh-CN"/>
              </w:rPr>
              <w:t>3</w:t>
            </w:r>
          </w:p>
        </w:tc>
        <w:tc>
          <w:tcPr>
            <w:tcW w:w="924" w:type="dxa"/>
            <w:vMerge w:val="restart"/>
            <w:vAlign w:val="center"/>
          </w:tcPr>
          <w:p>
            <w:pPr>
              <w:jc w:val="center"/>
              <w:rPr>
                <w:rFonts w:ascii="宋体" w:hAnsi="宋体" w:eastAsia="宋体"/>
                <w:sz w:val="24"/>
                <w:szCs w:val="24"/>
              </w:rPr>
            </w:pPr>
            <w:r>
              <w:rPr>
                <w:rFonts w:hint="eastAsia" w:ascii="宋体" w:hAnsi="宋体" w:eastAsia="宋体"/>
                <w:sz w:val="24"/>
                <w:szCs w:val="24"/>
              </w:rPr>
              <w:t>关于</w:t>
            </w:r>
            <w:r>
              <w:rPr>
                <w:rFonts w:hint="eastAsia" w:ascii="宋体" w:hAnsi="宋体" w:eastAsia="宋体"/>
                <w:sz w:val="24"/>
                <w:szCs w:val="24"/>
                <w:lang w:eastAsia="zh-CN"/>
              </w:rPr>
              <w:t>安装及</w:t>
            </w:r>
            <w:r>
              <w:rPr>
                <w:rFonts w:hint="eastAsia" w:ascii="宋体" w:hAnsi="宋体" w:eastAsia="宋体"/>
                <w:sz w:val="24"/>
                <w:szCs w:val="24"/>
              </w:rPr>
              <w:t>验收</w:t>
            </w:r>
          </w:p>
        </w:tc>
        <w:tc>
          <w:tcPr>
            <w:tcW w:w="2628" w:type="dxa"/>
            <w:vAlign w:val="top"/>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lang w:val="en-US" w:eastAsia="zh-CN"/>
              </w:rPr>
              <w:t>3</w:t>
            </w:r>
            <w:r>
              <w:rPr>
                <w:rFonts w:hint="eastAsia" w:asciiTheme="minorEastAsia" w:hAnsiTheme="minorEastAsia" w:eastAsiaTheme="minorEastAsia" w:cstheme="minorEastAsia"/>
                <w:bCs/>
                <w:sz w:val="24"/>
                <w:szCs w:val="24"/>
              </w:rPr>
              <w:t>.1供应商应按照采购单位指定时间、地点交货，设备的附件、技术文件和资料等应随产品一同交付。</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inorEastAsia" w:hAnsiTheme="minorEastAsia" w:eastAsiaTheme="minorEastAsia" w:cstheme="minorEastAsia"/>
                <w:bCs/>
                <w:kern w:val="2"/>
                <w:sz w:val="24"/>
                <w:szCs w:val="24"/>
                <w:lang w:val="en-US" w:eastAsia="zh-CN" w:bidi="ar-SA"/>
              </w:rPr>
            </w:pPr>
            <w:r>
              <w:rPr>
                <w:rFonts w:hint="eastAsia" w:asciiTheme="minorEastAsia" w:hAnsiTheme="minorEastAsia" w:eastAsiaTheme="minorEastAsia" w:cstheme="minorEastAsia"/>
                <w:bCs/>
                <w:sz w:val="24"/>
                <w:szCs w:val="24"/>
              </w:rPr>
              <w:t>蓄电池运至交货地点后，采购单位与供货商共同对蓄电池的外观、型号规格、数量等进行开箱验收，对蓄电池的性能进行检测，如发现产品不合格等问题，由供应商负责免费更换。</w:t>
            </w:r>
          </w:p>
        </w:tc>
        <w:tc>
          <w:tcPr>
            <w:tcW w:w="2280" w:type="dxa"/>
          </w:tcPr>
          <w:p>
            <w:pPr>
              <w:rPr>
                <w:rFonts w:hint="eastAsia" w:ascii="宋体" w:hAnsi="宋体" w:eastAsia="宋体"/>
                <w:sz w:val="24"/>
                <w:szCs w:val="24"/>
              </w:rPr>
            </w:pPr>
          </w:p>
        </w:tc>
        <w:tc>
          <w:tcPr>
            <w:tcW w:w="1824" w:type="dxa"/>
          </w:tcPr>
          <w:p>
            <w:pPr>
              <w:rPr>
                <w:rFonts w:hint="eastAsia" w:ascii="宋体" w:hAnsi="宋体" w:eastAsia="宋体"/>
                <w:sz w:val="24"/>
                <w:szCs w:val="24"/>
              </w:rPr>
            </w:pPr>
          </w:p>
        </w:tc>
        <w:tc>
          <w:tcPr>
            <w:tcW w:w="1008" w:type="dxa"/>
          </w:tcPr>
          <w:p>
            <w:pPr>
              <w:rPr>
                <w:rFonts w:hint="eastAsia"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607" w:type="dxa"/>
            <w:vMerge w:val="continue"/>
            <w:vAlign w:val="center"/>
          </w:tcPr>
          <w:p>
            <w:pPr>
              <w:jc w:val="center"/>
              <w:rPr>
                <w:rFonts w:ascii="宋体" w:hAnsi="宋体" w:eastAsia="宋体"/>
                <w:sz w:val="24"/>
                <w:szCs w:val="24"/>
              </w:rPr>
            </w:pPr>
          </w:p>
        </w:tc>
        <w:tc>
          <w:tcPr>
            <w:tcW w:w="924" w:type="dxa"/>
            <w:vMerge w:val="continue"/>
            <w:vAlign w:val="center"/>
          </w:tcPr>
          <w:p>
            <w:pPr>
              <w:jc w:val="center"/>
              <w:rPr>
                <w:rFonts w:ascii="宋体" w:hAnsi="宋体" w:eastAsia="宋体"/>
                <w:sz w:val="24"/>
                <w:szCs w:val="24"/>
              </w:rPr>
            </w:pPr>
          </w:p>
        </w:tc>
        <w:tc>
          <w:tcPr>
            <w:tcW w:w="2628" w:type="dxa"/>
            <w:vAlign w:val="top"/>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inorEastAsia" w:hAnsiTheme="minorEastAsia" w:eastAsiaTheme="minorEastAsia" w:cstheme="minorEastAsia"/>
                <w:bCs/>
                <w:kern w:val="2"/>
                <w:sz w:val="24"/>
                <w:szCs w:val="24"/>
                <w:lang w:val="en-US" w:eastAsia="zh-CN" w:bidi="ar-SA"/>
              </w:rPr>
            </w:pPr>
            <w:r>
              <w:rPr>
                <w:rFonts w:hint="eastAsia" w:asciiTheme="minorEastAsia" w:hAnsiTheme="minorEastAsia" w:eastAsiaTheme="minorEastAsia" w:cstheme="minorEastAsia"/>
                <w:bCs/>
                <w:sz w:val="24"/>
                <w:szCs w:val="24"/>
                <w:lang w:val="en-US" w:eastAsia="zh-CN"/>
              </w:rPr>
              <w:t>3</w:t>
            </w:r>
            <w:r>
              <w:rPr>
                <w:rFonts w:hint="eastAsia" w:asciiTheme="minorEastAsia" w:hAnsiTheme="minorEastAsia" w:eastAsiaTheme="minorEastAsia" w:cstheme="minorEastAsia"/>
                <w:bCs/>
                <w:sz w:val="24"/>
                <w:szCs w:val="24"/>
              </w:rPr>
              <w:t>.2供应商负责旧蓄电池的拆除、搬运，新蓄电池的送货、安装、调试和原有电池监控的拆除、安装、调试。</w:t>
            </w:r>
          </w:p>
        </w:tc>
        <w:tc>
          <w:tcPr>
            <w:tcW w:w="2280" w:type="dxa"/>
          </w:tcPr>
          <w:p>
            <w:pPr>
              <w:rPr>
                <w:rFonts w:hint="eastAsia" w:ascii="宋体" w:hAnsi="宋体" w:eastAsia="宋体"/>
                <w:sz w:val="24"/>
                <w:szCs w:val="24"/>
              </w:rPr>
            </w:pPr>
          </w:p>
        </w:tc>
        <w:tc>
          <w:tcPr>
            <w:tcW w:w="1824" w:type="dxa"/>
          </w:tcPr>
          <w:p>
            <w:pPr>
              <w:rPr>
                <w:rFonts w:hint="eastAsia" w:ascii="宋体" w:hAnsi="宋体" w:eastAsia="宋体"/>
                <w:sz w:val="24"/>
                <w:szCs w:val="24"/>
              </w:rPr>
            </w:pPr>
          </w:p>
        </w:tc>
        <w:tc>
          <w:tcPr>
            <w:tcW w:w="1008" w:type="dxa"/>
          </w:tcPr>
          <w:p>
            <w:pPr>
              <w:rPr>
                <w:rFonts w:hint="eastAsia"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607" w:type="dxa"/>
            <w:vMerge w:val="continue"/>
            <w:vAlign w:val="center"/>
          </w:tcPr>
          <w:p>
            <w:pPr>
              <w:jc w:val="center"/>
              <w:rPr>
                <w:rFonts w:ascii="宋体" w:hAnsi="宋体" w:eastAsia="宋体"/>
                <w:sz w:val="24"/>
                <w:szCs w:val="24"/>
              </w:rPr>
            </w:pPr>
          </w:p>
        </w:tc>
        <w:tc>
          <w:tcPr>
            <w:tcW w:w="924" w:type="dxa"/>
            <w:vMerge w:val="continue"/>
            <w:vAlign w:val="center"/>
          </w:tcPr>
          <w:p>
            <w:pPr>
              <w:jc w:val="center"/>
              <w:rPr>
                <w:rFonts w:ascii="宋体" w:hAnsi="宋体" w:eastAsia="宋体"/>
                <w:sz w:val="24"/>
                <w:szCs w:val="24"/>
              </w:rPr>
            </w:pPr>
          </w:p>
        </w:tc>
        <w:tc>
          <w:tcPr>
            <w:tcW w:w="2628" w:type="dxa"/>
            <w:vAlign w:val="top"/>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Cs/>
                <w:kern w:val="2"/>
                <w:sz w:val="24"/>
                <w:szCs w:val="24"/>
                <w:lang w:val="en-US" w:eastAsia="zh-CN" w:bidi="ar-SA"/>
              </w:rPr>
            </w:pPr>
            <w:r>
              <w:rPr>
                <w:rFonts w:hint="eastAsia" w:asciiTheme="minorEastAsia" w:hAnsiTheme="minorEastAsia" w:eastAsiaTheme="minorEastAsia" w:cstheme="minorEastAsia"/>
                <w:bCs/>
                <w:sz w:val="24"/>
                <w:szCs w:val="24"/>
                <w:lang w:val="en-US" w:eastAsia="zh-CN"/>
              </w:rPr>
              <w:t>3.3</w:t>
            </w:r>
            <w:r>
              <w:rPr>
                <w:rFonts w:hint="eastAsia" w:asciiTheme="minorEastAsia" w:hAnsiTheme="minorEastAsia" w:eastAsiaTheme="minorEastAsia" w:cstheme="minorEastAsia"/>
                <w:bCs/>
                <w:sz w:val="24"/>
                <w:szCs w:val="24"/>
              </w:rPr>
              <w:t>安装服务在电池到货后一个月内完成，具体时间由采购单位确定，采购单位需提前通知供应商进行安装。若因采购单位原因导致电池无法在限定期限内安装完成，安装限定期限延后，具体时间由双方协商确定。</w:t>
            </w:r>
          </w:p>
        </w:tc>
        <w:tc>
          <w:tcPr>
            <w:tcW w:w="2280" w:type="dxa"/>
          </w:tcPr>
          <w:p>
            <w:pPr>
              <w:rPr>
                <w:rFonts w:hint="eastAsia" w:ascii="宋体" w:hAnsi="宋体" w:eastAsia="宋体"/>
                <w:sz w:val="24"/>
                <w:szCs w:val="24"/>
                <w:lang w:val="en-US" w:eastAsia="zh-CN"/>
              </w:rPr>
            </w:pPr>
          </w:p>
        </w:tc>
        <w:tc>
          <w:tcPr>
            <w:tcW w:w="1824" w:type="dxa"/>
          </w:tcPr>
          <w:p>
            <w:pPr>
              <w:rPr>
                <w:rFonts w:hint="eastAsia" w:ascii="宋体" w:hAnsi="宋体" w:eastAsia="宋体"/>
                <w:sz w:val="24"/>
                <w:szCs w:val="24"/>
                <w:lang w:val="en-US" w:eastAsia="zh-CN"/>
              </w:rPr>
            </w:pPr>
          </w:p>
        </w:tc>
        <w:tc>
          <w:tcPr>
            <w:tcW w:w="1008" w:type="dxa"/>
          </w:tcPr>
          <w:p>
            <w:pPr>
              <w:rPr>
                <w:rFonts w:hint="eastAsia" w:ascii="宋体" w:hAnsi="宋体" w:eastAsia="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607" w:type="dxa"/>
            <w:vMerge w:val="continue"/>
            <w:vAlign w:val="center"/>
          </w:tcPr>
          <w:p>
            <w:pPr>
              <w:jc w:val="center"/>
              <w:rPr>
                <w:rFonts w:ascii="宋体" w:hAnsi="宋体" w:eastAsia="宋体"/>
                <w:sz w:val="24"/>
                <w:szCs w:val="24"/>
              </w:rPr>
            </w:pPr>
          </w:p>
        </w:tc>
        <w:tc>
          <w:tcPr>
            <w:tcW w:w="924" w:type="dxa"/>
            <w:vMerge w:val="continue"/>
            <w:vAlign w:val="center"/>
          </w:tcPr>
          <w:p>
            <w:pPr>
              <w:jc w:val="center"/>
              <w:rPr>
                <w:rFonts w:ascii="宋体" w:hAnsi="宋体" w:eastAsia="宋体"/>
                <w:sz w:val="24"/>
                <w:szCs w:val="24"/>
              </w:rPr>
            </w:pPr>
          </w:p>
        </w:tc>
        <w:tc>
          <w:tcPr>
            <w:tcW w:w="2628" w:type="dxa"/>
            <w:vAlign w:val="top"/>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heme="minorEastAsia" w:hAnsiTheme="minorEastAsia" w:eastAsiaTheme="minorEastAsia" w:cstheme="minorEastAsia"/>
                <w:bCs/>
                <w:kern w:val="2"/>
                <w:sz w:val="24"/>
                <w:szCs w:val="24"/>
                <w:lang w:val="en-US" w:eastAsia="zh-CN" w:bidi="ar-SA"/>
              </w:rPr>
            </w:pPr>
            <w:r>
              <w:rPr>
                <w:rFonts w:hint="eastAsia" w:asciiTheme="minorEastAsia" w:hAnsiTheme="minorEastAsia" w:eastAsiaTheme="minorEastAsia" w:cstheme="minorEastAsia"/>
                <w:bCs/>
                <w:sz w:val="24"/>
                <w:szCs w:val="24"/>
                <w:lang w:val="en-US" w:eastAsia="zh-CN"/>
              </w:rPr>
              <w:t>3.4蓄电池组装完成后，供应商须对电池进行充、放电测试，并形成验收报告，报告中应包括数值、曲线图等数据，若充放电结果显示电池实际容量与电池标识容量不符，须对问题电池进行更换并重新进行充放电测试。</w:t>
            </w:r>
          </w:p>
        </w:tc>
        <w:tc>
          <w:tcPr>
            <w:tcW w:w="2280" w:type="dxa"/>
          </w:tcPr>
          <w:p>
            <w:pPr>
              <w:rPr>
                <w:rFonts w:hint="eastAsia" w:ascii="宋体" w:hAnsi="宋体" w:eastAsia="宋体"/>
                <w:sz w:val="24"/>
                <w:szCs w:val="24"/>
                <w:lang w:val="en-US" w:eastAsia="zh-CN"/>
              </w:rPr>
            </w:pPr>
          </w:p>
        </w:tc>
        <w:tc>
          <w:tcPr>
            <w:tcW w:w="1824" w:type="dxa"/>
          </w:tcPr>
          <w:p>
            <w:pPr>
              <w:rPr>
                <w:rFonts w:hint="eastAsia" w:ascii="宋体" w:hAnsi="宋体" w:eastAsia="宋体"/>
                <w:sz w:val="24"/>
                <w:szCs w:val="24"/>
                <w:lang w:val="en-US" w:eastAsia="zh-CN"/>
              </w:rPr>
            </w:pPr>
          </w:p>
        </w:tc>
        <w:tc>
          <w:tcPr>
            <w:tcW w:w="1008" w:type="dxa"/>
          </w:tcPr>
          <w:p>
            <w:pPr>
              <w:rPr>
                <w:rFonts w:hint="eastAsia" w:ascii="宋体" w:hAnsi="宋体" w:eastAsia="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607" w:type="dxa"/>
            <w:vMerge w:val="continue"/>
            <w:vAlign w:val="center"/>
          </w:tcPr>
          <w:p>
            <w:pPr>
              <w:jc w:val="center"/>
              <w:rPr>
                <w:rFonts w:ascii="宋体" w:hAnsi="宋体" w:eastAsia="宋体"/>
                <w:sz w:val="24"/>
                <w:szCs w:val="24"/>
              </w:rPr>
            </w:pPr>
          </w:p>
        </w:tc>
        <w:tc>
          <w:tcPr>
            <w:tcW w:w="924" w:type="dxa"/>
            <w:vMerge w:val="continue"/>
            <w:vAlign w:val="center"/>
          </w:tcPr>
          <w:p>
            <w:pPr>
              <w:jc w:val="center"/>
              <w:rPr>
                <w:rFonts w:ascii="宋体" w:hAnsi="宋体" w:eastAsia="宋体"/>
                <w:sz w:val="24"/>
                <w:szCs w:val="24"/>
              </w:rPr>
            </w:pPr>
          </w:p>
        </w:tc>
        <w:tc>
          <w:tcPr>
            <w:tcW w:w="2628" w:type="dxa"/>
            <w:vAlign w:val="top"/>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heme="minorEastAsia" w:hAnsiTheme="minorEastAsia" w:eastAsiaTheme="minorEastAsia" w:cstheme="minorEastAsia"/>
                <w:bCs/>
                <w:kern w:val="2"/>
                <w:sz w:val="24"/>
                <w:szCs w:val="24"/>
                <w:lang w:val="en-US" w:eastAsia="zh-CN" w:bidi="ar-SA"/>
              </w:rPr>
            </w:pPr>
            <w:r>
              <w:rPr>
                <w:rFonts w:hint="eastAsia" w:asciiTheme="minorEastAsia" w:hAnsiTheme="minorEastAsia" w:eastAsiaTheme="minorEastAsia" w:cstheme="minorEastAsia"/>
                <w:bCs/>
                <w:sz w:val="24"/>
                <w:szCs w:val="24"/>
                <w:lang w:val="en-US" w:eastAsia="zh-CN"/>
              </w:rPr>
              <w:t>3.5采购单位人员现场对电池的安装的稳定性、牢固性，电池极性标示和电池编号以及线缆的连接情况等进行检查，若不符合安装调试检验标准要求，供应商应立即进行整改，直至符合安装调试检验标准要求。</w:t>
            </w:r>
          </w:p>
        </w:tc>
        <w:tc>
          <w:tcPr>
            <w:tcW w:w="2280" w:type="dxa"/>
          </w:tcPr>
          <w:p>
            <w:pPr>
              <w:rPr>
                <w:rFonts w:hint="eastAsia" w:ascii="宋体" w:hAnsi="宋体" w:eastAsia="宋体"/>
                <w:sz w:val="24"/>
                <w:szCs w:val="24"/>
                <w:lang w:val="en-US" w:eastAsia="zh-CN"/>
              </w:rPr>
            </w:pPr>
          </w:p>
        </w:tc>
        <w:tc>
          <w:tcPr>
            <w:tcW w:w="1824" w:type="dxa"/>
          </w:tcPr>
          <w:p>
            <w:pPr>
              <w:rPr>
                <w:rFonts w:hint="eastAsia" w:ascii="宋体" w:hAnsi="宋体" w:eastAsia="宋体"/>
                <w:sz w:val="24"/>
                <w:szCs w:val="24"/>
                <w:lang w:val="en-US" w:eastAsia="zh-CN"/>
              </w:rPr>
            </w:pPr>
          </w:p>
        </w:tc>
        <w:tc>
          <w:tcPr>
            <w:tcW w:w="1008" w:type="dxa"/>
          </w:tcPr>
          <w:p>
            <w:pPr>
              <w:rPr>
                <w:rFonts w:hint="eastAsia" w:ascii="宋体" w:hAnsi="宋体" w:eastAsia="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607" w:type="dxa"/>
            <w:vAlign w:val="center"/>
          </w:tcPr>
          <w:p>
            <w:pPr>
              <w:jc w:val="center"/>
              <w:rPr>
                <w:rFonts w:ascii="宋体" w:hAnsi="宋体" w:eastAsia="宋体"/>
                <w:sz w:val="24"/>
                <w:szCs w:val="24"/>
              </w:rPr>
            </w:pPr>
            <w:r>
              <w:rPr>
                <w:rFonts w:hint="eastAsia" w:ascii="宋体" w:hAnsi="宋体" w:eastAsia="宋体"/>
                <w:sz w:val="24"/>
                <w:szCs w:val="24"/>
                <w:lang w:val="en-US" w:eastAsia="zh-CN"/>
              </w:rPr>
              <w:t>4</w:t>
            </w:r>
          </w:p>
        </w:tc>
        <w:tc>
          <w:tcPr>
            <w:tcW w:w="924" w:type="dxa"/>
            <w:vAlign w:val="center"/>
          </w:tcPr>
          <w:p>
            <w:pPr>
              <w:jc w:val="center"/>
              <w:rPr>
                <w:rFonts w:hint="eastAsia" w:ascii="宋体" w:hAnsi="宋体" w:eastAsia="宋体"/>
                <w:sz w:val="24"/>
                <w:szCs w:val="24"/>
                <w:lang w:eastAsia="zh-CN"/>
              </w:rPr>
            </w:pPr>
            <w:r>
              <w:rPr>
                <w:rFonts w:hint="eastAsia" w:ascii="宋体" w:hAnsi="宋体" w:eastAsia="宋体"/>
                <w:sz w:val="24"/>
                <w:szCs w:val="24"/>
                <w:highlight w:val="none"/>
                <w:lang w:eastAsia="zh-CN"/>
              </w:rPr>
              <w:t>付款方式</w:t>
            </w:r>
          </w:p>
        </w:tc>
        <w:tc>
          <w:tcPr>
            <w:tcW w:w="2628" w:type="dxa"/>
            <w:vAlign w:val="top"/>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Cs/>
                <w:kern w:val="2"/>
                <w:sz w:val="24"/>
                <w:szCs w:val="24"/>
                <w:lang w:val="en-US" w:eastAsia="zh-CN" w:bidi="ar-SA"/>
              </w:rPr>
            </w:pPr>
            <w:r>
              <w:rPr>
                <w:rFonts w:hint="eastAsia" w:asciiTheme="minorEastAsia" w:hAnsiTheme="minorEastAsia" w:eastAsiaTheme="minorEastAsia" w:cstheme="minorEastAsia"/>
                <w:bCs/>
                <w:sz w:val="24"/>
                <w:szCs w:val="24"/>
                <w:lang w:val="en-US" w:eastAsia="zh-CN"/>
              </w:rPr>
              <w:t>4.1合同签订后10个工作日内，采购单位向中标供应商支付合同总价50%的预付款，合同货物全部运抵采购单位指定地点并经双方开箱查验后，由供应商提供安装服务的蓄电池全部安装调测完毕，验收合格后15个工作日内，采购单位向中标供应商支付剩余合同款。</w:t>
            </w:r>
          </w:p>
        </w:tc>
        <w:tc>
          <w:tcPr>
            <w:tcW w:w="2280" w:type="dxa"/>
          </w:tcPr>
          <w:p>
            <w:pPr>
              <w:rPr>
                <w:rFonts w:hint="eastAsia" w:ascii="宋体" w:hAnsi="宋体" w:eastAsia="宋体"/>
                <w:sz w:val="24"/>
                <w:szCs w:val="24"/>
                <w:lang w:val="en-US" w:eastAsia="zh-CN"/>
              </w:rPr>
            </w:pPr>
          </w:p>
        </w:tc>
        <w:tc>
          <w:tcPr>
            <w:tcW w:w="1824" w:type="dxa"/>
          </w:tcPr>
          <w:p>
            <w:pPr>
              <w:rPr>
                <w:rFonts w:hint="eastAsia" w:ascii="宋体" w:hAnsi="宋体" w:eastAsia="宋体"/>
                <w:sz w:val="24"/>
                <w:szCs w:val="24"/>
                <w:lang w:val="en-US" w:eastAsia="zh-CN"/>
              </w:rPr>
            </w:pPr>
          </w:p>
        </w:tc>
        <w:tc>
          <w:tcPr>
            <w:tcW w:w="1008" w:type="dxa"/>
          </w:tcPr>
          <w:p>
            <w:pPr>
              <w:rPr>
                <w:rFonts w:hint="eastAsia" w:ascii="宋体" w:hAnsi="宋体" w:eastAsia="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607" w:type="dxa"/>
            <w:vMerge w:val="restart"/>
            <w:vAlign w:val="center"/>
          </w:tcPr>
          <w:p>
            <w:pPr>
              <w:jc w:val="center"/>
              <w:rPr>
                <w:rFonts w:hint="eastAsia" w:ascii="宋体" w:hAnsi="宋体" w:eastAsia="宋体"/>
                <w:sz w:val="24"/>
                <w:szCs w:val="24"/>
                <w:lang w:val="en-US" w:eastAsia="zh-CN"/>
              </w:rPr>
            </w:pPr>
            <w:r>
              <w:rPr>
                <w:rFonts w:hint="eastAsia" w:ascii="宋体" w:hAnsi="宋体" w:eastAsia="宋体"/>
                <w:sz w:val="24"/>
                <w:szCs w:val="24"/>
                <w:lang w:val="en-US" w:eastAsia="zh-CN"/>
              </w:rPr>
              <w:t>5</w:t>
            </w:r>
          </w:p>
        </w:tc>
        <w:tc>
          <w:tcPr>
            <w:tcW w:w="924" w:type="dxa"/>
            <w:vMerge w:val="restart"/>
            <w:vAlign w:val="center"/>
          </w:tcPr>
          <w:p>
            <w:pPr>
              <w:jc w:val="center"/>
              <w:rPr>
                <w:rFonts w:hint="eastAsia" w:ascii="宋体" w:hAnsi="宋体" w:eastAsia="宋体"/>
                <w:sz w:val="24"/>
                <w:szCs w:val="24"/>
              </w:rPr>
            </w:pPr>
            <w:r>
              <w:rPr>
                <w:rFonts w:hint="eastAsia" w:ascii="宋体" w:hAnsi="宋体" w:eastAsia="宋体"/>
                <w:sz w:val="24"/>
                <w:szCs w:val="24"/>
              </w:rPr>
              <w:t>违约责任</w:t>
            </w:r>
          </w:p>
        </w:tc>
        <w:tc>
          <w:tcPr>
            <w:tcW w:w="2628" w:type="dxa"/>
            <w:vAlign w:val="top"/>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heme="minorEastAsia" w:hAnsiTheme="minorEastAsia" w:eastAsiaTheme="minorEastAsia" w:cstheme="minorEastAsia"/>
                <w:bCs/>
                <w:kern w:val="2"/>
                <w:sz w:val="24"/>
                <w:szCs w:val="24"/>
                <w:lang w:val="en-US" w:eastAsia="zh-CN" w:bidi="ar-SA"/>
              </w:rPr>
            </w:pPr>
            <w:r>
              <w:rPr>
                <w:rFonts w:hint="eastAsia" w:asciiTheme="minorEastAsia" w:hAnsiTheme="minorEastAsia" w:eastAsiaTheme="minorEastAsia" w:cstheme="minorEastAsia"/>
                <w:bCs/>
                <w:sz w:val="24"/>
                <w:szCs w:val="24"/>
                <w:lang w:val="en-US" w:eastAsia="zh-CN"/>
              </w:rPr>
              <w:t>5.1如果采购单位不能在合同规定期限内给中标供应商付款，应按照逾期付款金额每日万分之三计算，向中标供应商支付违约金，如果超过合同规定支付时间的15个工作日采购单位仍不付款，则中标供应商有权解除合同。</w:t>
            </w:r>
          </w:p>
        </w:tc>
        <w:tc>
          <w:tcPr>
            <w:tcW w:w="2280" w:type="dxa"/>
          </w:tcPr>
          <w:p>
            <w:pPr>
              <w:rPr>
                <w:rFonts w:hint="eastAsia" w:ascii="宋体" w:hAnsi="宋体" w:eastAsia="宋体"/>
                <w:sz w:val="24"/>
                <w:szCs w:val="24"/>
                <w:lang w:val="en-US" w:eastAsia="zh-CN"/>
              </w:rPr>
            </w:pPr>
          </w:p>
        </w:tc>
        <w:tc>
          <w:tcPr>
            <w:tcW w:w="1824" w:type="dxa"/>
          </w:tcPr>
          <w:p>
            <w:pPr>
              <w:rPr>
                <w:rFonts w:hint="eastAsia" w:ascii="宋体" w:hAnsi="宋体" w:eastAsia="宋体"/>
                <w:sz w:val="24"/>
                <w:szCs w:val="24"/>
                <w:lang w:val="en-US" w:eastAsia="zh-CN"/>
              </w:rPr>
            </w:pPr>
          </w:p>
        </w:tc>
        <w:tc>
          <w:tcPr>
            <w:tcW w:w="1008" w:type="dxa"/>
          </w:tcPr>
          <w:p>
            <w:pPr>
              <w:rPr>
                <w:rFonts w:hint="eastAsia" w:ascii="宋体" w:hAnsi="宋体" w:eastAsia="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607" w:type="dxa"/>
            <w:vMerge w:val="continue"/>
            <w:vAlign w:val="center"/>
          </w:tcPr>
          <w:p>
            <w:pPr>
              <w:jc w:val="center"/>
              <w:rPr>
                <w:rFonts w:hint="eastAsia" w:ascii="宋体" w:hAnsi="宋体" w:eastAsia="宋体"/>
                <w:sz w:val="24"/>
                <w:szCs w:val="24"/>
                <w:lang w:val="en-US" w:eastAsia="zh-CN"/>
              </w:rPr>
            </w:pPr>
          </w:p>
        </w:tc>
        <w:tc>
          <w:tcPr>
            <w:tcW w:w="924" w:type="dxa"/>
            <w:vMerge w:val="continue"/>
            <w:vAlign w:val="center"/>
          </w:tcPr>
          <w:p>
            <w:pPr>
              <w:jc w:val="center"/>
              <w:rPr>
                <w:rFonts w:hint="eastAsia" w:ascii="宋体" w:hAnsi="宋体" w:eastAsia="宋体"/>
                <w:sz w:val="24"/>
                <w:szCs w:val="24"/>
              </w:rPr>
            </w:pPr>
          </w:p>
        </w:tc>
        <w:tc>
          <w:tcPr>
            <w:tcW w:w="2628" w:type="dxa"/>
            <w:vAlign w:val="top"/>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heme="minorEastAsia" w:hAnsiTheme="minorEastAsia" w:eastAsiaTheme="minorEastAsia" w:cstheme="minorEastAsia"/>
                <w:bCs/>
                <w:kern w:val="2"/>
                <w:sz w:val="24"/>
                <w:szCs w:val="24"/>
                <w:lang w:val="en-US" w:eastAsia="zh-CN" w:bidi="ar-SA"/>
              </w:rPr>
            </w:pPr>
            <w:r>
              <w:rPr>
                <w:rFonts w:hint="eastAsia" w:asciiTheme="minorEastAsia" w:hAnsiTheme="minorEastAsia" w:eastAsiaTheme="minorEastAsia" w:cstheme="minorEastAsia"/>
                <w:bCs/>
                <w:sz w:val="24"/>
                <w:szCs w:val="24"/>
                <w:lang w:val="en-US" w:eastAsia="zh-CN"/>
              </w:rPr>
              <w:t>5.2采购单位每次付款前，中标供应商应提供等额合法有效的发票，如因中标供应商没有按时提供发票导致付款延迟，采购单位不承担延期付款的责任。</w:t>
            </w:r>
          </w:p>
        </w:tc>
        <w:tc>
          <w:tcPr>
            <w:tcW w:w="2280" w:type="dxa"/>
          </w:tcPr>
          <w:p>
            <w:pPr>
              <w:rPr>
                <w:rFonts w:hint="eastAsia" w:ascii="宋体" w:hAnsi="宋体" w:eastAsia="宋体"/>
                <w:sz w:val="24"/>
                <w:szCs w:val="24"/>
                <w:lang w:val="en-US" w:eastAsia="zh-CN"/>
              </w:rPr>
            </w:pPr>
          </w:p>
        </w:tc>
        <w:tc>
          <w:tcPr>
            <w:tcW w:w="1824" w:type="dxa"/>
          </w:tcPr>
          <w:p>
            <w:pPr>
              <w:rPr>
                <w:rFonts w:hint="eastAsia" w:ascii="宋体" w:hAnsi="宋体" w:eastAsia="宋体"/>
                <w:sz w:val="24"/>
                <w:szCs w:val="24"/>
                <w:lang w:val="en-US" w:eastAsia="zh-CN"/>
              </w:rPr>
            </w:pPr>
          </w:p>
        </w:tc>
        <w:tc>
          <w:tcPr>
            <w:tcW w:w="1008" w:type="dxa"/>
          </w:tcPr>
          <w:p>
            <w:pPr>
              <w:rPr>
                <w:rFonts w:hint="eastAsia" w:ascii="宋体" w:hAnsi="宋体" w:eastAsia="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607" w:type="dxa"/>
            <w:vMerge w:val="continue"/>
            <w:vAlign w:val="center"/>
          </w:tcPr>
          <w:p>
            <w:pPr>
              <w:jc w:val="center"/>
              <w:rPr>
                <w:rFonts w:hint="eastAsia" w:ascii="宋体" w:hAnsi="宋体" w:eastAsia="宋体"/>
                <w:sz w:val="24"/>
                <w:szCs w:val="24"/>
                <w:lang w:val="en-US" w:eastAsia="zh-CN"/>
              </w:rPr>
            </w:pPr>
          </w:p>
        </w:tc>
        <w:tc>
          <w:tcPr>
            <w:tcW w:w="924" w:type="dxa"/>
            <w:vMerge w:val="continue"/>
            <w:vAlign w:val="center"/>
          </w:tcPr>
          <w:p>
            <w:pPr>
              <w:jc w:val="center"/>
              <w:rPr>
                <w:rFonts w:hint="eastAsia" w:ascii="宋体" w:hAnsi="宋体" w:eastAsia="宋体"/>
                <w:sz w:val="24"/>
                <w:szCs w:val="24"/>
              </w:rPr>
            </w:pPr>
          </w:p>
        </w:tc>
        <w:tc>
          <w:tcPr>
            <w:tcW w:w="2628" w:type="dxa"/>
            <w:vAlign w:val="top"/>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heme="minorEastAsia" w:hAnsiTheme="minorEastAsia" w:eastAsiaTheme="minorEastAsia" w:cstheme="minorEastAsia"/>
                <w:bCs/>
                <w:kern w:val="2"/>
                <w:sz w:val="24"/>
                <w:szCs w:val="24"/>
                <w:lang w:val="en-US" w:eastAsia="zh-CN" w:bidi="ar-SA"/>
              </w:rPr>
            </w:pPr>
            <w:r>
              <w:rPr>
                <w:rFonts w:hint="eastAsia" w:asciiTheme="minorEastAsia" w:hAnsiTheme="minorEastAsia" w:eastAsiaTheme="minorEastAsia" w:cstheme="minorEastAsia"/>
                <w:bCs/>
                <w:sz w:val="24"/>
                <w:szCs w:val="24"/>
                <w:lang w:val="en-US" w:eastAsia="zh-CN"/>
              </w:rPr>
              <w:t>5.3中标供应商不能按时交货的，应按照逾期交货金额每日万分之三计算，向采购单位支付逾期交货的违约金，并赔偿采购单位因此所遭受的损失。如逾期超过45日，采购单位有权解除合同并可就遭受的损失向中标供应商索赔。</w:t>
            </w:r>
          </w:p>
        </w:tc>
        <w:tc>
          <w:tcPr>
            <w:tcW w:w="2280" w:type="dxa"/>
          </w:tcPr>
          <w:p>
            <w:pPr>
              <w:rPr>
                <w:rFonts w:hint="eastAsia" w:ascii="宋体" w:hAnsi="宋体" w:eastAsia="宋体"/>
                <w:sz w:val="24"/>
                <w:szCs w:val="24"/>
                <w:lang w:val="en-US" w:eastAsia="zh-CN"/>
              </w:rPr>
            </w:pPr>
          </w:p>
        </w:tc>
        <w:tc>
          <w:tcPr>
            <w:tcW w:w="1824" w:type="dxa"/>
          </w:tcPr>
          <w:p>
            <w:pPr>
              <w:rPr>
                <w:rFonts w:hint="eastAsia" w:ascii="宋体" w:hAnsi="宋体" w:eastAsia="宋体"/>
                <w:sz w:val="24"/>
                <w:szCs w:val="24"/>
                <w:lang w:val="en-US" w:eastAsia="zh-CN"/>
              </w:rPr>
            </w:pPr>
          </w:p>
        </w:tc>
        <w:tc>
          <w:tcPr>
            <w:tcW w:w="1008" w:type="dxa"/>
          </w:tcPr>
          <w:p>
            <w:pPr>
              <w:rPr>
                <w:rFonts w:hint="eastAsia" w:ascii="宋体" w:hAnsi="宋体" w:eastAsia="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607" w:type="dxa"/>
            <w:vMerge w:val="continue"/>
            <w:vAlign w:val="center"/>
          </w:tcPr>
          <w:p>
            <w:pPr>
              <w:jc w:val="center"/>
              <w:rPr>
                <w:rFonts w:hint="eastAsia" w:ascii="宋体" w:hAnsi="宋体" w:eastAsia="宋体"/>
                <w:sz w:val="24"/>
                <w:szCs w:val="24"/>
                <w:lang w:val="en-US" w:eastAsia="zh-CN"/>
              </w:rPr>
            </w:pPr>
          </w:p>
        </w:tc>
        <w:tc>
          <w:tcPr>
            <w:tcW w:w="924" w:type="dxa"/>
            <w:vMerge w:val="continue"/>
            <w:vAlign w:val="center"/>
          </w:tcPr>
          <w:p>
            <w:pPr>
              <w:jc w:val="center"/>
              <w:rPr>
                <w:rFonts w:hint="eastAsia" w:ascii="宋体" w:hAnsi="宋体" w:eastAsia="宋体"/>
                <w:sz w:val="24"/>
                <w:szCs w:val="24"/>
              </w:rPr>
            </w:pPr>
          </w:p>
        </w:tc>
        <w:tc>
          <w:tcPr>
            <w:tcW w:w="2628" w:type="dxa"/>
            <w:vAlign w:val="top"/>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heme="minorEastAsia" w:hAnsiTheme="minorEastAsia" w:eastAsiaTheme="minorEastAsia" w:cstheme="minorEastAsia"/>
                <w:bCs/>
                <w:kern w:val="2"/>
                <w:sz w:val="24"/>
                <w:szCs w:val="24"/>
                <w:lang w:val="en-US" w:eastAsia="zh-CN" w:bidi="ar-SA"/>
              </w:rPr>
            </w:pPr>
            <w:r>
              <w:rPr>
                <w:rFonts w:hint="eastAsia" w:asciiTheme="minorEastAsia" w:hAnsiTheme="minorEastAsia" w:eastAsiaTheme="minorEastAsia" w:cstheme="minorEastAsia"/>
                <w:bCs/>
                <w:sz w:val="24"/>
                <w:szCs w:val="24"/>
                <w:lang w:val="en-US" w:eastAsia="zh-CN"/>
              </w:rPr>
              <w:t>5.4中标供应商所交货物品牌、型号、规格、质量不符合合同规定的，由中标供应商负责包换，并承担调换的费用。</w:t>
            </w:r>
          </w:p>
        </w:tc>
        <w:tc>
          <w:tcPr>
            <w:tcW w:w="2280" w:type="dxa"/>
          </w:tcPr>
          <w:p>
            <w:pPr>
              <w:rPr>
                <w:rFonts w:hint="eastAsia" w:ascii="宋体" w:hAnsi="宋体" w:eastAsia="宋体"/>
                <w:sz w:val="24"/>
                <w:szCs w:val="24"/>
                <w:lang w:val="en-US" w:eastAsia="zh-CN"/>
              </w:rPr>
            </w:pPr>
          </w:p>
        </w:tc>
        <w:tc>
          <w:tcPr>
            <w:tcW w:w="1824" w:type="dxa"/>
          </w:tcPr>
          <w:p>
            <w:pPr>
              <w:rPr>
                <w:rFonts w:hint="eastAsia" w:ascii="宋体" w:hAnsi="宋体" w:eastAsia="宋体"/>
                <w:sz w:val="24"/>
                <w:szCs w:val="24"/>
                <w:lang w:val="en-US" w:eastAsia="zh-CN"/>
              </w:rPr>
            </w:pPr>
          </w:p>
        </w:tc>
        <w:tc>
          <w:tcPr>
            <w:tcW w:w="1008" w:type="dxa"/>
          </w:tcPr>
          <w:p>
            <w:pPr>
              <w:rPr>
                <w:rFonts w:hint="eastAsia" w:ascii="宋体" w:hAnsi="宋体" w:eastAsia="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607" w:type="dxa"/>
            <w:vMerge w:val="restart"/>
            <w:vAlign w:val="center"/>
          </w:tcPr>
          <w:p>
            <w:pPr>
              <w:jc w:val="center"/>
              <w:rPr>
                <w:rFonts w:hint="eastAsia" w:ascii="宋体" w:hAnsi="宋体" w:eastAsia="宋体"/>
                <w:sz w:val="24"/>
                <w:szCs w:val="24"/>
                <w:lang w:eastAsia="zh-CN"/>
              </w:rPr>
            </w:pPr>
            <w:r>
              <w:rPr>
                <w:rFonts w:hint="eastAsia" w:ascii="宋体" w:hAnsi="宋体" w:eastAsia="宋体"/>
                <w:sz w:val="24"/>
                <w:szCs w:val="24"/>
                <w:lang w:val="en-US" w:eastAsia="zh-CN"/>
              </w:rPr>
              <w:t>6</w:t>
            </w:r>
          </w:p>
        </w:tc>
        <w:tc>
          <w:tcPr>
            <w:tcW w:w="924" w:type="dxa"/>
            <w:vMerge w:val="restart"/>
            <w:vAlign w:val="center"/>
          </w:tcPr>
          <w:p>
            <w:pPr>
              <w:jc w:val="center"/>
              <w:rPr>
                <w:rFonts w:ascii="宋体" w:hAnsi="宋体" w:eastAsia="宋体"/>
                <w:sz w:val="24"/>
                <w:szCs w:val="24"/>
              </w:rPr>
            </w:pPr>
            <w:r>
              <w:rPr>
                <w:rFonts w:hint="eastAsia" w:ascii="宋体" w:hAnsi="宋体" w:eastAsia="宋体"/>
                <w:sz w:val="24"/>
                <w:szCs w:val="24"/>
              </w:rPr>
              <w:t>报价要求</w:t>
            </w:r>
          </w:p>
        </w:tc>
        <w:tc>
          <w:tcPr>
            <w:tcW w:w="2628" w:type="dxa"/>
            <w:vAlign w:val="top"/>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sz w:val="24"/>
                <w:szCs w:val="24"/>
                <w:highlight w:val="none"/>
                <w:lang w:val="en-US" w:eastAsia="zh-CN"/>
              </w:rPr>
              <w:t>6.1</w:t>
            </w:r>
            <w:r>
              <w:rPr>
                <w:rFonts w:hint="eastAsia" w:asciiTheme="minorEastAsia" w:hAnsiTheme="minorEastAsia" w:eastAsiaTheme="minorEastAsia" w:cstheme="minorEastAsia"/>
                <w:bCs/>
                <w:sz w:val="24"/>
                <w:szCs w:val="24"/>
                <w:highlight w:val="none"/>
              </w:rPr>
              <w:t>本项目财政预算控制金额及最高限价为人民币250000元整，超出预算控制金额及最高限价的投标将导致投标无效。项目总金额为购买新电池费用减去回收旧电池费用</w:t>
            </w:r>
            <w:r>
              <w:rPr>
                <w:rFonts w:hint="eastAsia" w:asciiTheme="minorEastAsia" w:hAnsiTheme="minorEastAsia" w:eastAsiaTheme="minorEastAsia" w:cstheme="minorEastAsia"/>
                <w:bCs/>
                <w:sz w:val="24"/>
                <w:szCs w:val="24"/>
                <w:highlight w:val="none"/>
                <w:lang w:eastAsia="zh-CN"/>
              </w:rPr>
              <w:t>。</w:t>
            </w:r>
          </w:p>
        </w:tc>
        <w:tc>
          <w:tcPr>
            <w:tcW w:w="2280" w:type="dxa"/>
          </w:tcPr>
          <w:p>
            <w:pPr>
              <w:rPr>
                <w:rFonts w:hint="eastAsia" w:ascii="宋体" w:hAnsi="宋体" w:eastAsia="宋体"/>
                <w:sz w:val="24"/>
                <w:szCs w:val="24"/>
              </w:rPr>
            </w:pPr>
          </w:p>
        </w:tc>
        <w:tc>
          <w:tcPr>
            <w:tcW w:w="1824" w:type="dxa"/>
          </w:tcPr>
          <w:p>
            <w:pPr>
              <w:rPr>
                <w:rFonts w:hint="eastAsia" w:ascii="宋体" w:hAnsi="宋体" w:eastAsia="宋体"/>
                <w:sz w:val="24"/>
                <w:szCs w:val="24"/>
              </w:rPr>
            </w:pPr>
          </w:p>
        </w:tc>
        <w:tc>
          <w:tcPr>
            <w:tcW w:w="1008" w:type="dxa"/>
          </w:tcPr>
          <w:p>
            <w:pPr>
              <w:rPr>
                <w:rFonts w:hint="eastAsia"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607" w:type="dxa"/>
            <w:vMerge w:val="continue"/>
            <w:vAlign w:val="center"/>
          </w:tcPr>
          <w:p>
            <w:pPr>
              <w:rPr>
                <w:rFonts w:hint="eastAsia" w:ascii="宋体" w:hAnsi="宋体" w:eastAsia="宋体"/>
                <w:sz w:val="24"/>
                <w:szCs w:val="24"/>
                <w:lang w:val="en-US" w:eastAsia="zh-CN"/>
              </w:rPr>
            </w:pPr>
          </w:p>
        </w:tc>
        <w:tc>
          <w:tcPr>
            <w:tcW w:w="924" w:type="dxa"/>
            <w:vMerge w:val="continue"/>
            <w:vAlign w:val="center"/>
          </w:tcPr>
          <w:p>
            <w:pPr>
              <w:rPr>
                <w:rFonts w:hint="eastAsia" w:ascii="宋体" w:hAnsi="宋体" w:eastAsia="宋体"/>
                <w:sz w:val="24"/>
                <w:szCs w:val="24"/>
              </w:rPr>
            </w:pPr>
          </w:p>
        </w:tc>
        <w:tc>
          <w:tcPr>
            <w:tcW w:w="2628" w:type="dxa"/>
            <w:vAlign w:val="top"/>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Cs/>
                <w:kern w:val="2"/>
                <w:sz w:val="24"/>
                <w:szCs w:val="24"/>
                <w:lang w:val="en-US" w:eastAsia="zh-CN" w:bidi="ar-SA"/>
              </w:rPr>
            </w:pPr>
            <w:r>
              <w:rPr>
                <w:rFonts w:hint="eastAsia" w:asciiTheme="minorEastAsia" w:hAnsiTheme="minorEastAsia" w:eastAsiaTheme="minorEastAsia" w:cstheme="minorEastAsia"/>
                <w:bCs/>
                <w:sz w:val="24"/>
                <w:szCs w:val="24"/>
                <w:lang w:val="en-US" w:eastAsia="zh-CN"/>
              </w:rPr>
              <w:t>6.2</w:t>
            </w:r>
            <w:r>
              <w:rPr>
                <w:rFonts w:hint="eastAsia" w:asciiTheme="minorEastAsia" w:hAnsiTheme="minorEastAsia" w:eastAsiaTheme="minorEastAsia" w:cstheme="minorEastAsia"/>
                <w:bCs/>
                <w:sz w:val="24"/>
                <w:szCs w:val="24"/>
              </w:rPr>
              <w:t>报价应包含货物、运保费、搬运费、安装调试、质保期售后服务等全部费用。</w:t>
            </w:r>
          </w:p>
        </w:tc>
        <w:tc>
          <w:tcPr>
            <w:tcW w:w="2280" w:type="dxa"/>
          </w:tcPr>
          <w:p>
            <w:pPr>
              <w:rPr>
                <w:rFonts w:hint="eastAsia" w:ascii="宋体" w:hAnsi="宋体" w:eastAsia="宋体"/>
                <w:sz w:val="24"/>
                <w:szCs w:val="24"/>
              </w:rPr>
            </w:pPr>
          </w:p>
        </w:tc>
        <w:tc>
          <w:tcPr>
            <w:tcW w:w="1824" w:type="dxa"/>
          </w:tcPr>
          <w:p>
            <w:pPr>
              <w:rPr>
                <w:rFonts w:hint="eastAsia" w:ascii="宋体" w:hAnsi="宋体" w:eastAsia="宋体"/>
                <w:sz w:val="24"/>
                <w:szCs w:val="24"/>
              </w:rPr>
            </w:pPr>
          </w:p>
        </w:tc>
        <w:tc>
          <w:tcPr>
            <w:tcW w:w="1008" w:type="dxa"/>
          </w:tcPr>
          <w:p>
            <w:pPr>
              <w:rPr>
                <w:rFonts w:hint="eastAsia" w:ascii="宋体" w:hAnsi="宋体" w:eastAsia="宋体"/>
                <w:sz w:val="24"/>
                <w:szCs w:val="24"/>
              </w:rPr>
            </w:pPr>
          </w:p>
        </w:tc>
      </w:tr>
    </w:tbl>
    <w:p>
      <w:pPr>
        <w:rPr>
          <w:rFonts w:ascii="宋体" w:hAnsi="宋体" w:eastAsia="宋体"/>
        </w:rPr>
      </w:pPr>
    </w:p>
    <w:p>
      <w:pPr>
        <w:pStyle w:val="2"/>
        <w:rPr>
          <w:rFonts w:ascii="宋体" w:hAnsi="宋体" w:eastAsia="宋体"/>
        </w:rPr>
      </w:pPr>
    </w:p>
    <w:p>
      <w:pPr>
        <w:rPr>
          <w:rFonts w:ascii="宋体" w:hAnsi="宋体" w:eastAsia="宋体"/>
        </w:rPr>
      </w:pPr>
    </w:p>
    <w:p>
      <w:pPr>
        <w:pStyle w:val="2"/>
      </w:pPr>
    </w:p>
    <w:p>
      <w:pPr>
        <w:pStyle w:val="34"/>
        <w:spacing w:line="360" w:lineRule="auto"/>
        <w:ind w:firstLine="0" w:firstLineChars="0"/>
        <w:jc w:val="left"/>
        <w:rPr>
          <w:rFonts w:ascii="宋体" w:hAnsi="宋体" w:cs="宋体"/>
          <w:sz w:val="24"/>
        </w:rPr>
      </w:pPr>
      <w:r>
        <w:rPr>
          <w:rFonts w:hint="eastAsia" w:ascii="宋体" w:hAnsi="宋体" w:cs="宋体"/>
          <w:sz w:val="24"/>
        </w:rPr>
        <w:t>注：供应商需</w:t>
      </w:r>
      <w:r>
        <w:rPr>
          <w:rFonts w:hint="eastAsia" w:ascii="宋体" w:hAnsi="宋体"/>
          <w:b/>
          <w:sz w:val="24"/>
        </w:rPr>
        <w:t>逐项完整填写</w:t>
      </w:r>
      <w:r>
        <w:rPr>
          <w:rFonts w:hint="eastAsia" w:ascii="宋体" w:hAnsi="宋体" w:cs="宋体"/>
          <w:sz w:val="24"/>
        </w:rPr>
        <w:t>，</w:t>
      </w:r>
      <w:r>
        <w:rPr>
          <w:rFonts w:hint="eastAsia" w:ascii="宋体" w:hAnsi="宋体"/>
          <w:sz w:val="24"/>
        </w:rPr>
        <w:t>应答文件响应条款</w:t>
      </w:r>
      <w:r>
        <w:rPr>
          <w:rFonts w:hint="eastAsia" w:ascii="宋体" w:hAnsi="宋体"/>
          <w:b/>
          <w:sz w:val="24"/>
        </w:rPr>
        <w:t>不得</w:t>
      </w:r>
      <w:r>
        <w:rPr>
          <w:rFonts w:hint="eastAsia" w:ascii="宋体" w:hAnsi="宋体"/>
          <w:sz w:val="24"/>
        </w:rPr>
        <w:t>简单填写“响应”或“完全响应”</w:t>
      </w:r>
      <w:r>
        <w:rPr>
          <w:rFonts w:hint="eastAsia" w:ascii="宋体" w:hAnsi="宋体" w:cs="宋体"/>
          <w:sz w:val="24"/>
        </w:rPr>
        <w:t>。</w:t>
      </w:r>
    </w:p>
    <w:p>
      <w:pPr>
        <w:pStyle w:val="34"/>
        <w:spacing w:line="360" w:lineRule="auto"/>
        <w:ind w:firstLine="0" w:firstLineChars="0"/>
        <w:jc w:val="left"/>
        <w:rPr>
          <w:rFonts w:ascii="宋体" w:hAnsi="宋体" w:cs="宋体"/>
          <w:color w:val="FF0000"/>
          <w:sz w:val="24"/>
        </w:rPr>
      </w:pPr>
      <w:r>
        <w:rPr>
          <w:rFonts w:hint="eastAsia" w:ascii="宋体" w:hAnsi="宋体" w:cs="宋体"/>
          <w:sz w:val="24"/>
        </w:rPr>
        <w:t>供应商须对上述条款逐条响应，如有一条负偏离视为未实质性响应，</w:t>
      </w:r>
      <w:r>
        <w:rPr>
          <w:rFonts w:hint="eastAsia" w:ascii="宋体" w:hAnsi="宋体" w:cs="宋体"/>
          <w:b/>
          <w:color w:val="FF0000"/>
          <w:sz w:val="24"/>
        </w:rPr>
        <w:t>做投标无效处理</w:t>
      </w:r>
      <w:r>
        <w:rPr>
          <w:rFonts w:hint="eastAsia" w:ascii="宋体" w:hAnsi="宋体" w:cs="宋体"/>
          <w:color w:val="FF0000"/>
          <w:sz w:val="24"/>
        </w:rPr>
        <w:t>。</w:t>
      </w:r>
    </w:p>
    <w:p>
      <w:pPr>
        <w:rPr>
          <w:rFonts w:ascii="宋体" w:hAnsi="宋体" w:eastAsia="宋体"/>
          <w:sz w:val="24"/>
        </w:rPr>
      </w:pPr>
    </w:p>
    <w:p>
      <w:pPr>
        <w:rPr>
          <w:rFonts w:ascii="宋体" w:hAnsi="宋体" w:cs="宋体"/>
          <w:szCs w:val="21"/>
        </w:rPr>
      </w:pPr>
    </w:p>
    <w:p>
      <w:pPr>
        <w:rPr>
          <w:rFonts w:ascii="宋体" w:hAnsi="宋体" w:cs="宋体"/>
          <w:szCs w:val="21"/>
        </w:rPr>
      </w:pPr>
    </w:p>
    <w:p>
      <w:pPr>
        <w:snapToGrid w:val="0"/>
        <w:spacing w:line="360" w:lineRule="auto"/>
        <w:ind w:firstLine="4008" w:firstLineChars="1670"/>
        <w:rPr>
          <w:rFonts w:ascii="宋体" w:hAnsi="宋体" w:eastAsia="宋体"/>
          <w:sz w:val="24"/>
          <w:szCs w:val="24"/>
        </w:rPr>
      </w:pPr>
      <w:r>
        <w:rPr>
          <w:rFonts w:hint="eastAsia" w:ascii="宋体" w:hAnsi="宋体" w:eastAsia="宋体"/>
          <w:sz w:val="24"/>
          <w:szCs w:val="24"/>
        </w:rPr>
        <w:t xml:space="preserve">供应商（盖章）： </w:t>
      </w:r>
    </w:p>
    <w:p>
      <w:pPr>
        <w:snapToGrid w:val="0"/>
        <w:spacing w:line="360" w:lineRule="auto"/>
        <w:ind w:firstLine="4008" w:firstLineChars="1670"/>
        <w:rPr>
          <w:rFonts w:ascii="宋体" w:hAnsi="宋体" w:eastAsia="宋体" w:cs="Arial"/>
          <w:bCs/>
          <w:sz w:val="24"/>
          <w:szCs w:val="24"/>
        </w:rPr>
      </w:pPr>
      <w:r>
        <w:rPr>
          <w:rFonts w:hint="eastAsia" w:ascii="宋体" w:hAnsi="宋体" w:eastAsia="宋体" w:cs="Arial"/>
          <w:bCs/>
          <w:sz w:val="24"/>
          <w:szCs w:val="24"/>
        </w:rPr>
        <w:t>日  期：       年    月   日</w:t>
      </w:r>
    </w:p>
    <w:p>
      <w:pPr>
        <w:rPr>
          <w:rFonts w:ascii="宋体" w:hAnsi="宋体"/>
          <w:b/>
          <w:sz w:val="30"/>
          <w:szCs w:val="30"/>
        </w:rPr>
      </w:pPr>
      <w:r>
        <w:rPr>
          <w:rFonts w:ascii="宋体" w:hAnsi="宋体"/>
          <w:b/>
          <w:sz w:val="30"/>
          <w:szCs w:val="30"/>
        </w:rPr>
        <w:br w:type="page"/>
      </w:r>
    </w:p>
    <w:p>
      <w:pPr>
        <w:pStyle w:val="4"/>
        <w:rPr>
          <w:rStyle w:val="32"/>
          <w:b/>
          <w:bCs/>
        </w:rPr>
      </w:pPr>
      <w:bookmarkStart w:id="61" w:name="_Toc2837"/>
      <w:r>
        <w:rPr>
          <w:rStyle w:val="32"/>
          <w:rFonts w:hint="eastAsia"/>
          <w:b/>
          <w:bCs/>
        </w:rPr>
        <w:t>六、技术条款偏离表</w:t>
      </w:r>
      <w:bookmarkEnd w:id="61"/>
    </w:p>
    <w:p>
      <w:pPr>
        <w:pStyle w:val="34"/>
        <w:spacing w:line="360" w:lineRule="auto"/>
        <w:ind w:firstLine="478" w:firstLineChars="228"/>
        <w:jc w:val="left"/>
      </w:pPr>
    </w:p>
    <w:p>
      <w:pPr>
        <w:pStyle w:val="34"/>
        <w:spacing w:line="360" w:lineRule="auto"/>
        <w:ind w:firstLine="547" w:firstLineChars="228"/>
        <w:jc w:val="left"/>
        <w:rPr>
          <w:rFonts w:ascii="宋体" w:hAnsi="宋体" w:cs="宋体"/>
          <w:sz w:val="24"/>
        </w:rPr>
      </w:pPr>
      <w:r>
        <w:rPr>
          <w:rFonts w:hint="eastAsia" w:ascii="宋体" w:hAnsi="宋体" w:cs="宋体"/>
          <w:sz w:val="24"/>
        </w:rPr>
        <w:t>请对照采购需求明细填写所投产品的技术规格响应情况，保证所投产品的技术参数实质性响应竞价要求。“偏离情况”栏中应填写“正偏离”或“无偏离”，不接受“负偏离”。</w:t>
      </w:r>
    </w:p>
    <w:p>
      <w:pPr>
        <w:pStyle w:val="34"/>
        <w:spacing w:line="360" w:lineRule="auto"/>
        <w:ind w:firstLine="547" w:firstLineChars="228"/>
        <w:jc w:val="left"/>
        <w:rPr>
          <w:rFonts w:ascii="宋体" w:hAnsi="宋体" w:cs="宋体"/>
          <w:sz w:val="24"/>
        </w:rPr>
      </w:pPr>
      <w:r>
        <w:rPr>
          <w:rFonts w:ascii="宋体" w:hAnsi="宋体" w:cs="宋体"/>
          <w:sz w:val="24"/>
        </w:rPr>
        <w:t>指定品牌型号竞价</w:t>
      </w:r>
      <w:r>
        <w:rPr>
          <w:rFonts w:hint="eastAsia" w:ascii="宋体" w:hAnsi="宋体" w:cs="宋体"/>
          <w:sz w:val="24"/>
        </w:rPr>
        <w:t>的，供应商投标产品必须是竞价需求中指定的品牌型号；推荐品牌竞价的，供应商所投产品必须是采购人推荐的品牌之一。</w:t>
      </w:r>
    </w:p>
    <w:p>
      <w:pPr>
        <w:pStyle w:val="34"/>
        <w:spacing w:line="360" w:lineRule="auto"/>
        <w:ind w:firstLine="0" w:firstLineChars="0"/>
        <w:jc w:val="left"/>
        <w:rPr>
          <w:rFonts w:ascii="宋体" w:hAnsi="宋体" w:cs="宋体"/>
          <w:sz w:val="24"/>
        </w:rPr>
      </w:pPr>
    </w:p>
    <w:tbl>
      <w:tblPr>
        <w:tblStyle w:val="21"/>
        <w:tblW w:w="8700"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0"/>
        <w:gridCol w:w="1104"/>
        <w:gridCol w:w="2544"/>
        <w:gridCol w:w="2568"/>
        <w:gridCol w:w="1308"/>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480" w:type="dxa"/>
            <w:shd w:val="clear" w:color="auto" w:fill="DBE5F1"/>
            <w:noWrap w:val="0"/>
            <w:vAlign w:val="center"/>
          </w:tcPr>
          <w:p>
            <w:pPr>
              <w:spacing w:line="276" w:lineRule="auto"/>
              <w:jc w:val="center"/>
              <w:rPr>
                <w:rFonts w:hint="eastAsia" w:ascii="宋体" w:hAnsi="宋体" w:cs="宋体"/>
                <w:sz w:val="24"/>
                <w:lang w:val="zh-CN"/>
              </w:rPr>
            </w:pPr>
            <w:r>
              <w:rPr>
                <w:rFonts w:hint="eastAsia" w:asciiTheme="minorEastAsia" w:hAnsiTheme="minorEastAsia" w:eastAsiaTheme="minorEastAsia"/>
                <w:b/>
                <w:sz w:val="24"/>
                <w:szCs w:val="24"/>
              </w:rPr>
              <w:t>序号</w:t>
            </w:r>
          </w:p>
        </w:tc>
        <w:tc>
          <w:tcPr>
            <w:tcW w:w="1104" w:type="dxa"/>
            <w:shd w:val="clear" w:color="auto" w:fill="DBE5F1"/>
            <w:noWrap w:val="0"/>
            <w:vAlign w:val="center"/>
          </w:tcPr>
          <w:p>
            <w:pPr>
              <w:widowControl/>
              <w:spacing w:line="276" w:lineRule="auto"/>
              <w:jc w:val="center"/>
              <w:rPr>
                <w:rFonts w:hint="eastAsia" w:ascii="宋体" w:hAnsi="宋体" w:cs="宋体"/>
                <w:sz w:val="24"/>
                <w:lang w:val="zh-CN"/>
              </w:rPr>
            </w:pPr>
            <w:r>
              <w:rPr>
                <w:rFonts w:hint="eastAsia" w:asciiTheme="minorEastAsia" w:hAnsiTheme="minorEastAsia" w:eastAsiaTheme="minorEastAsia"/>
                <w:b/>
                <w:sz w:val="24"/>
                <w:szCs w:val="24"/>
              </w:rPr>
              <w:t>货物名称</w:t>
            </w:r>
          </w:p>
        </w:tc>
        <w:tc>
          <w:tcPr>
            <w:tcW w:w="2544" w:type="dxa"/>
            <w:shd w:val="clear" w:color="auto" w:fill="DBE5F1"/>
            <w:noWrap w:val="0"/>
            <w:vAlign w:val="center"/>
          </w:tcPr>
          <w:p>
            <w:pPr>
              <w:jc w:val="center"/>
              <w:rPr>
                <w:rFonts w:hint="eastAsia" w:ascii="宋体" w:hAnsi="宋体" w:cs="宋体"/>
                <w:sz w:val="24"/>
                <w:lang w:val="zh-CN"/>
              </w:rPr>
            </w:pPr>
            <w:r>
              <w:rPr>
                <w:rFonts w:hint="eastAsia" w:asciiTheme="minorEastAsia" w:hAnsiTheme="minorEastAsia" w:eastAsiaTheme="minorEastAsia"/>
                <w:b/>
                <w:sz w:val="24"/>
                <w:szCs w:val="24"/>
              </w:rPr>
              <w:t>竞价文件技术参数和要求条款</w:t>
            </w:r>
          </w:p>
        </w:tc>
        <w:tc>
          <w:tcPr>
            <w:tcW w:w="2568" w:type="dxa"/>
            <w:shd w:val="clear" w:color="auto" w:fill="DBE5F1"/>
            <w:noWrap w:val="0"/>
            <w:vAlign w:val="center"/>
          </w:tcPr>
          <w:p>
            <w:pPr>
              <w:jc w:val="center"/>
              <w:rPr>
                <w:rFonts w:hint="eastAsia" w:ascii="宋体" w:hAnsi="宋体" w:cs="宋体"/>
                <w:sz w:val="24"/>
                <w:lang w:val="zh-CN"/>
              </w:rPr>
            </w:pPr>
            <w:r>
              <w:rPr>
                <w:rFonts w:hint="eastAsia" w:asciiTheme="minorEastAsia" w:hAnsiTheme="minorEastAsia" w:eastAsiaTheme="minorEastAsia"/>
                <w:b/>
                <w:sz w:val="24"/>
                <w:szCs w:val="24"/>
              </w:rPr>
              <w:t>应答文件技术参数和要求响应条款</w:t>
            </w:r>
          </w:p>
        </w:tc>
        <w:tc>
          <w:tcPr>
            <w:tcW w:w="1308" w:type="dxa"/>
            <w:shd w:val="clear" w:color="auto" w:fill="DBE5F1"/>
            <w:noWrap w:val="0"/>
            <w:vAlign w:val="center"/>
          </w:tcPr>
          <w:p>
            <w:pPr>
              <w:jc w:val="center"/>
              <w:rPr>
                <w:rFonts w:hint="eastAsia" w:ascii="宋体" w:hAnsi="宋体" w:cs="宋体"/>
                <w:sz w:val="24"/>
                <w:lang w:val="zh-CN"/>
              </w:rPr>
            </w:pPr>
            <w:r>
              <w:rPr>
                <w:rFonts w:hint="eastAsia" w:asciiTheme="minorEastAsia" w:hAnsiTheme="minorEastAsia" w:eastAsiaTheme="minorEastAsia"/>
                <w:b/>
                <w:sz w:val="24"/>
                <w:szCs w:val="24"/>
              </w:rPr>
              <w:t>偏离情况</w:t>
            </w:r>
          </w:p>
        </w:tc>
        <w:tc>
          <w:tcPr>
            <w:tcW w:w="696" w:type="dxa"/>
            <w:shd w:val="clear" w:color="auto" w:fill="DBE5F1"/>
            <w:noWrap w:val="0"/>
            <w:vAlign w:val="center"/>
          </w:tcPr>
          <w:p>
            <w:pPr>
              <w:jc w:val="center"/>
              <w:rPr>
                <w:rFonts w:hint="eastAsia" w:ascii="宋体" w:hAnsi="宋体" w:cs="宋体"/>
                <w:sz w:val="24"/>
                <w:lang w:val="zh-CN"/>
              </w:rPr>
            </w:pPr>
            <w:r>
              <w:rPr>
                <w:rFonts w:hint="eastAsia" w:asciiTheme="minorEastAsia" w:hAnsiTheme="minorEastAsia" w:eastAsiaTheme="minorEastAsia"/>
                <w:b/>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80" w:type="dxa"/>
            <w:vMerge w:val="restart"/>
            <w:noWrap w:val="0"/>
            <w:vAlign w:val="center"/>
          </w:tcPr>
          <w:p>
            <w:pPr>
              <w:pStyle w:val="34"/>
              <w:spacing w:line="360" w:lineRule="auto"/>
              <w:ind w:firstLine="0" w:firstLineChars="0"/>
              <w:jc w:val="center"/>
              <w:rPr>
                <w:rFonts w:hint="eastAsia" w:ascii="宋体" w:hAnsi="宋体" w:cs="宋体"/>
                <w:sz w:val="24"/>
                <w:lang w:val="zh-CN"/>
              </w:rPr>
            </w:pPr>
            <w:r>
              <w:rPr>
                <w:rFonts w:hint="eastAsia" w:ascii="宋体" w:hAnsi="宋体" w:cs="宋体"/>
                <w:sz w:val="24"/>
                <w:lang w:val="zh-CN"/>
              </w:rPr>
              <w:t>1</w:t>
            </w:r>
          </w:p>
        </w:tc>
        <w:tc>
          <w:tcPr>
            <w:tcW w:w="1104" w:type="dxa"/>
            <w:vMerge w:val="restart"/>
            <w:noWrap w:val="0"/>
            <w:vAlign w:val="center"/>
          </w:tcPr>
          <w:p>
            <w:pPr>
              <w:pStyle w:val="34"/>
              <w:spacing w:line="360" w:lineRule="auto"/>
              <w:ind w:firstLine="0" w:firstLineChars="0"/>
              <w:jc w:val="center"/>
              <w:rPr>
                <w:rFonts w:hint="eastAsia" w:ascii="宋体" w:hAnsi="宋体" w:cs="宋体"/>
                <w:sz w:val="24"/>
                <w:lang w:val="zh-CN"/>
              </w:rPr>
            </w:pPr>
            <w:r>
              <w:rPr>
                <w:rFonts w:hint="eastAsia" w:ascii="宋体" w:hAnsi="宋体" w:cs="宋体"/>
                <w:sz w:val="24"/>
                <w:lang w:val="zh-CN"/>
              </w:rPr>
              <w:t>铅酸蓄电池</w:t>
            </w:r>
          </w:p>
        </w:tc>
        <w:tc>
          <w:tcPr>
            <w:tcW w:w="2544" w:type="dxa"/>
            <w:noWrap w:val="0"/>
            <w:vAlign w:val="center"/>
          </w:tcPr>
          <w:p>
            <w:pPr>
              <w:widowControl/>
              <w:spacing w:line="276" w:lineRule="auto"/>
              <w:jc w:val="left"/>
              <w:textAlignment w:val="bottom"/>
              <w:rPr>
                <w:rFonts w:hint="eastAsia" w:cs="宋体" w:asciiTheme="minorEastAsia" w:hAnsiTheme="minorEastAsia" w:eastAsiaTheme="minorEastAsia"/>
                <w:kern w:val="0"/>
                <w:sz w:val="24"/>
                <w:szCs w:val="24"/>
                <w:lang w:val="zh-CN" w:eastAsia="zh-CN" w:bidi="ar-SA"/>
              </w:rPr>
            </w:pPr>
            <w:r>
              <w:rPr>
                <w:rFonts w:hint="eastAsia" w:cs="宋体" w:asciiTheme="minorEastAsia" w:hAnsiTheme="minorEastAsia" w:eastAsiaTheme="minorEastAsia"/>
                <w:kern w:val="0"/>
                <w:sz w:val="24"/>
                <w:szCs w:val="24"/>
                <w:lang w:val="zh-CN"/>
              </w:rPr>
              <w:t>品牌：维谛</w:t>
            </w:r>
          </w:p>
        </w:tc>
        <w:tc>
          <w:tcPr>
            <w:tcW w:w="2568" w:type="dxa"/>
            <w:noWrap w:val="0"/>
            <w:vAlign w:val="top"/>
          </w:tcPr>
          <w:p>
            <w:pPr>
              <w:pStyle w:val="34"/>
              <w:spacing w:line="360" w:lineRule="auto"/>
              <w:ind w:firstLine="0" w:firstLineChars="0"/>
              <w:jc w:val="left"/>
              <w:rPr>
                <w:rFonts w:hint="eastAsia" w:ascii="宋体" w:hAnsi="宋体" w:cs="宋体"/>
                <w:sz w:val="24"/>
                <w:lang w:val="zh-CN"/>
              </w:rPr>
            </w:pPr>
          </w:p>
        </w:tc>
        <w:tc>
          <w:tcPr>
            <w:tcW w:w="1308" w:type="dxa"/>
            <w:noWrap w:val="0"/>
            <w:vAlign w:val="top"/>
          </w:tcPr>
          <w:p>
            <w:pPr>
              <w:pStyle w:val="34"/>
              <w:spacing w:line="360" w:lineRule="auto"/>
              <w:ind w:firstLine="0" w:firstLineChars="0"/>
              <w:jc w:val="left"/>
              <w:rPr>
                <w:rFonts w:hint="eastAsia" w:ascii="宋体" w:hAnsi="宋体" w:cs="宋体"/>
                <w:sz w:val="24"/>
                <w:lang w:val="zh-CN"/>
              </w:rPr>
            </w:pPr>
          </w:p>
        </w:tc>
        <w:tc>
          <w:tcPr>
            <w:tcW w:w="696" w:type="dxa"/>
            <w:noWrap w:val="0"/>
            <w:vAlign w:val="top"/>
          </w:tcPr>
          <w:p>
            <w:pPr>
              <w:pStyle w:val="34"/>
              <w:spacing w:line="360" w:lineRule="auto"/>
              <w:ind w:firstLine="0" w:firstLineChars="0"/>
              <w:jc w:val="left"/>
              <w:rPr>
                <w:rFonts w:hint="eastAsia" w:ascii="宋体" w:hAnsi="宋体" w:cs="宋体"/>
                <w:sz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80" w:type="dxa"/>
            <w:vMerge w:val="continue"/>
            <w:noWrap w:val="0"/>
            <w:vAlign w:val="center"/>
          </w:tcPr>
          <w:p>
            <w:pPr>
              <w:pStyle w:val="34"/>
              <w:spacing w:line="360" w:lineRule="auto"/>
              <w:ind w:firstLine="0" w:firstLineChars="0"/>
              <w:jc w:val="center"/>
              <w:rPr>
                <w:rFonts w:hint="eastAsia" w:ascii="宋体" w:hAnsi="宋体" w:cs="宋体"/>
                <w:sz w:val="24"/>
                <w:lang w:val="zh-CN"/>
              </w:rPr>
            </w:pPr>
          </w:p>
        </w:tc>
        <w:tc>
          <w:tcPr>
            <w:tcW w:w="1104" w:type="dxa"/>
            <w:vMerge w:val="continue"/>
            <w:noWrap w:val="0"/>
            <w:vAlign w:val="center"/>
          </w:tcPr>
          <w:p>
            <w:pPr>
              <w:pStyle w:val="34"/>
              <w:spacing w:line="360" w:lineRule="auto"/>
              <w:ind w:firstLine="0" w:firstLineChars="0"/>
              <w:jc w:val="center"/>
              <w:rPr>
                <w:rFonts w:hint="eastAsia" w:ascii="宋体" w:hAnsi="宋体" w:cs="宋体"/>
                <w:sz w:val="24"/>
                <w:lang w:val="zh-CN"/>
              </w:rPr>
            </w:pPr>
          </w:p>
        </w:tc>
        <w:tc>
          <w:tcPr>
            <w:tcW w:w="2544" w:type="dxa"/>
            <w:noWrap w:val="0"/>
            <w:vAlign w:val="center"/>
          </w:tcPr>
          <w:p>
            <w:pPr>
              <w:widowControl/>
              <w:spacing w:line="276" w:lineRule="auto"/>
              <w:jc w:val="left"/>
              <w:textAlignment w:val="bottom"/>
              <w:rPr>
                <w:rFonts w:hint="eastAsia" w:cs="宋体" w:asciiTheme="minorEastAsia" w:hAnsiTheme="minorEastAsia" w:eastAsiaTheme="minorEastAsia"/>
                <w:kern w:val="0"/>
                <w:sz w:val="24"/>
                <w:szCs w:val="24"/>
                <w:lang w:val="zh-CN" w:eastAsia="zh-CN" w:bidi="ar-SA"/>
              </w:rPr>
            </w:pPr>
            <w:r>
              <w:rPr>
                <w:rFonts w:hint="eastAsia" w:cs="宋体" w:asciiTheme="minorEastAsia" w:hAnsiTheme="minorEastAsia" w:eastAsiaTheme="minorEastAsia"/>
                <w:kern w:val="0"/>
                <w:sz w:val="24"/>
                <w:szCs w:val="24"/>
                <w:lang w:val="zh-CN"/>
              </w:rPr>
              <w:t>型号：U12V515L/A</w:t>
            </w:r>
          </w:p>
        </w:tc>
        <w:tc>
          <w:tcPr>
            <w:tcW w:w="2568" w:type="dxa"/>
            <w:noWrap w:val="0"/>
            <w:vAlign w:val="top"/>
          </w:tcPr>
          <w:p>
            <w:pPr>
              <w:pStyle w:val="34"/>
              <w:spacing w:line="360" w:lineRule="auto"/>
              <w:ind w:firstLine="0" w:firstLineChars="0"/>
              <w:jc w:val="left"/>
              <w:rPr>
                <w:rFonts w:hint="eastAsia" w:ascii="宋体" w:hAnsi="宋体" w:cs="宋体"/>
                <w:sz w:val="24"/>
                <w:lang w:val="zh-CN"/>
              </w:rPr>
            </w:pPr>
          </w:p>
        </w:tc>
        <w:tc>
          <w:tcPr>
            <w:tcW w:w="1308" w:type="dxa"/>
            <w:noWrap w:val="0"/>
            <w:vAlign w:val="top"/>
          </w:tcPr>
          <w:p>
            <w:pPr>
              <w:pStyle w:val="34"/>
              <w:spacing w:line="360" w:lineRule="auto"/>
              <w:ind w:firstLine="0" w:firstLineChars="0"/>
              <w:jc w:val="left"/>
              <w:rPr>
                <w:rFonts w:hint="eastAsia" w:ascii="宋体" w:hAnsi="宋体" w:cs="宋体"/>
                <w:sz w:val="24"/>
                <w:lang w:val="zh-CN"/>
              </w:rPr>
            </w:pPr>
          </w:p>
        </w:tc>
        <w:tc>
          <w:tcPr>
            <w:tcW w:w="696" w:type="dxa"/>
            <w:noWrap w:val="0"/>
            <w:vAlign w:val="top"/>
          </w:tcPr>
          <w:p>
            <w:pPr>
              <w:pStyle w:val="34"/>
              <w:spacing w:line="360" w:lineRule="auto"/>
              <w:ind w:firstLine="0" w:firstLineChars="0"/>
              <w:jc w:val="left"/>
              <w:rPr>
                <w:rFonts w:hint="eastAsia" w:ascii="宋体" w:hAnsi="宋体" w:cs="宋体"/>
                <w:sz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80" w:type="dxa"/>
            <w:vMerge w:val="continue"/>
            <w:noWrap w:val="0"/>
            <w:vAlign w:val="center"/>
          </w:tcPr>
          <w:p>
            <w:pPr>
              <w:pStyle w:val="34"/>
              <w:spacing w:line="360" w:lineRule="auto"/>
              <w:ind w:firstLine="0" w:firstLineChars="0"/>
              <w:jc w:val="center"/>
              <w:rPr>
                <w:rFonts w:hint="eastAsia" w:ascii="宋体" w:hAnsi="宋体" w:cs="宋体"/>
                <w:sz w:val="24"/>
                <w:lang w:val="zh-CN"/>
              </w:rPr>
            </w:pPr>
          </w:p>
        </w:tc>
        <w:tc>
          <w:tcPr>
            <w:tcW w:w="1104" w:type="dxa"/>
            <w:vMerge w:val="continue"/>
            <w:noWrap w:val="0"/>
            <w:vAlign w:val="center"/>
          </w:tcPr>
          <w:p>
            <w:pPr>
              <w:pStyle w:val="34"/>
              <w:spacing w:line="360" w:lineRule="auto"/>
              <w:ind w:firstLine="0" w:firstLineChars="0"/>
              <w:jc w:val="center"/>
              <w:rPr>
                <w:rFonts w:hint="eastAsia" w:ascii="宋体" w:hAnsi="宋体" w:cs="宋体"/>
                <w:sz w:val="24"/>
                <w:lang w:val="zh-CN"/>
              </w:rPr>
            </w:pPr>
          </w:p>
        </w:tc>
        <w:tc>
          <w:tcPr>
            <w:tcW w:w="2544" w:type="dxa"/>
            <w:noWrap w:val="0"/>
            <w:vAlign w:val="top"/>
          </w:tcPr>
          <w:p>
            <w:pPr>
              <w:widowControl/>
              <w:spacing w:line="276" w:lineRule="auto"/>
              <w:jc w:val="left"/>
              <w:textAlignment w:val="bottom"/>
              <w:rPr>
                <w:rFonts w:hint="eastAsia" w:cs="宋体" w:asciiTheme="minorEastAsia" w:hAnsiTheme="minorEastAsia" w:eastAsiaTheme="minorEastAsia"/>
                <w:kern w:val="0"/>
                <w:sz w:val="24"/>
                <w:szCs w:val="24"/>
                <w:lang w:val="zh-CN" w:eastAsia="zh-CN" w:bidi="ar-SA"/>
              </w:rPr>
            </w:pPr>
            <w:r>
              <w:rPr>
                <w:rFonts w:hint="eastAsia" w:cs="宋体" w:asciiTheme="minorEastAsia" w:hAnsiTheme="minorEastAsia" w:eastAsiaTheme="minorEastAsia"/>
                <w:kern w:val="0"/>
                <w:sz w:val="24"/>
                <w:szCs w:val="24"/>
                <w:lang w:val="zh-CN"/>
              </w:rPr>
              <w:t>额定电压：12V；</w:t>
            </w:r>
          </w:p>
        </w:tc>
        <w:tc>
          <w:tcPr>
            <w:tcW w:w="2568" w:type="dxa"/>
            <w:noWrap w:val="0"/>
            <w:vAlign w:val="top"/>
          </w:tcPr>
          <w:p>
            <w:pPr>
              <w:pStyle w:val="34"/>
              <w:spacing w:line="360" w:lineRule="auto"/>
              <w:ind w:firstLine="0" w:firstLineChars="0"/>
              <w:jc w:val="left"/>
              <w:rPr>
                <w:rFonts w:hint="eastAsia" w:ascii="宋体" w:hAnsi="宋体" w:cs="宋体"/>
                <w:sz w:val="24"/>
                <w:lang w:val="zh-CN"/>
              </w:rPr>
            </w:pPr>
          </w:p>
        </w:tc>
        <w:tc>
          <w:tcPr>
            <w:tcW w:w="1308" w:type="dxa"/>
            <w:noWrap w:val="0"/>
            <w:vAlign w:val="top"/>
          </w:tcPr>
          <w:p>
            <w:pPr>
              <w:pStyle w:val="34"/>
              <w:spacing w:line="360" w:lineRule="auto"/>
              <w:ind w:firstLine="0" w:firstLineChars="0"/>
              <w:jc w:val="left"/>
              <w:rPr>
                <w:rFonts w:hint="eastAsia" w:ascii="宋体" w:hAnsi="宋体" w:cs="宋体"/>
                <w:sz w:val="24"/>
                <w:lang w:val="zh-CN"/>
              </w:rPr>
            </w:pPr>
          </w:p>
        </w:tc>
        <w:tc>
          <w:tcPr>
            <w:tcW w:w="696" w:type="dxa"/>
            <w:noWrap w:val="0"/>
            <w:vAlign w:val="top"/>
          </w:tcPr>
          <w:p>
            <w:pPr>
              <w:pStyle w:val="34"/>
              <w:spacing w:line="360" w:lineRule="auto"/>
              <w:ind w:firstLine="0" w:firstLineChars="0"/>
              <w:jc w:val="left"/>
              <w:rPr>
                <w:rFonts w:hint="eastAsia" w:ascii="宋体" w:hAnsi="宋体" w:cs="宋体"/>
                <w:sz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80" w:type="dxa"/>
            <w:vMerge w:val="continue"/>
            <w:noWrap w:val="0"/>
            <w:vAlign w:val="center"/>
          </w:tcPr>
          <w:p>
            <w:pPr>
              <w:pStyle w:val="34"/>
              <w:spacing w:line="360" w:lineRule="auto"/>
              <w:ind w:firstLine="0" w:firstLineChars="0"/>
              <w:jc w:val="center"/>
              <w:rPr>
                <w:rFonts w:hint="eastAsia" w:ascii="宋体" w:hAnsi="宋体" w:cs="宋体"/>
                <w:sz w:val="24"/>
                <w:lang w:val="zh-CN"/>
              </w:rPr>
            </w:pPr>
          </w:p>
        </w:tc>
        <w:tc>
          <w:tcPr>
            <w:tcW w:w="1104" w:type="dxa"/>
            <w:vMerge w:val="continue"/>
            <w:noWrap w:val="0"/>
            <w:vAlign w:val="center"/>
          </w:tcPr>
          <w:p>
            <w:pPr>
              <w:pStyle w:val="34"/>
              <w:spacing w:line="360" w:lineRule="auto"/>
              <w:ind w:firstLine="0" w:firstLineChars="0"/>
              <w:jc w:val="center"/>
              <w:rPr>
                <w:rFonts w:hint="eastAsia" w:ascii="宋体" w:hAnsi="宋体" w:cs="宋体"/>
                <w:sz w:val="24"/>
                <w:lang w:val="zh-CN"/>
              </w:rPr>
            </w:pPr>
          </w:p>
        </w:tc>
        <w:tc>
          <w:tcPr>
            <w:tcW w:w="2544" w:type="dxa"/>
            <w:noWrap w:val="0"/>
            <w:vAlign w:val="top"/>
          </w:tcPr>
          <w:p>
            <w:pPr>
              <w:widowControl/>
              <w:spacing w:line="276" w:lineRule="auto"/>
              <w:jc w:val="left"/>
              <w:textAlignment w:val="bottom"/>
              <w:rPr>
                <w:rFonts w:hint="eastAsia" w:cs="宋体" w:asciiTheme="minorEastAsia" w:hAnsiTheme="minorEastAsia" w:eastAsiaTheme="minorEastAsia"/>
                <w:kern w:val="0"/>
                <w:sz w:val="24"/>
                <w:szCs w:val="24"/>
                <w:lang w:val="zh-CN" w:eastAsia="zh-CN" w:bidi="ar-SA"/>
              </w:rPr>
            </w:pPr>
            <w:r>
              <w:rPr>
                <w:rFonts w:hint="eastAsia" w:cs="宋体" w:asciiTheme="minorEastAsia" w:hAnsiTheme="minorEastAsia" w:eastAsiaTheme="minorEastAsia"/>
                <w:kern w:val="0"/>
                <w:sz w:val="24"/>
                <w:szCs w:val="24"/>
                <w:lang w:val="zh-CN"/>
              </w:rPr>
              <w:t>额定容量（10小时率）：150Ah（终止电压1.70V/单格，25℃）；</w:t>
            </w:r>
          </w:p>
        </w:tc>
        <w:tc>
          <w:tcPr>
            <w:tcW w:w="2568" w:type="dxa"/>
            <w:noWrap w:val="0"/>
            <w:vAlign w:val="top"/>
          </w:tcPr>
          <w:p>
            <w:pPr>
              <w:pStyle w:val="34"/>
              <w:spacing w:line="360" w:lineRule="auto"/>
              <w:ind w:firstLine="0" w:firstLineChars="0"/>
              <w:jc w:val="left"/>
              <w:rPr>
                <w:rFonts w:hint="eastAsia" w:ascii="宋体" w:hAnsi="宋体" w:cs="宋体"/>
                <w:sz w:val="24"/>
                <w:lang w:val="zh-CN"/>
              </w:rPr>
            </w:pPr>
          </w:p>
        </w:tc>
        <w:tc>
          <w:tcPr>
            <w:tcW w:w="1308" w:type="dxa"/>
            <w:noWrap w:val="0"/>
            <w:vAlign w:val="top"/>
          </w:tcPr>
          <w:p>
            <w:pPr>
              <w:pStyle w:val="34"/>
              <w:spacing w:line="360" w:lineRule="auto"/>
              <w:ind w:firstLine="0" w:firstLineChars="0"/>
              <w:jc w:val="left"/>
              <w:rPr>
                <w:rFonts w:hint="eastAsia" w:ascii="宋体" w:hAnsi="宋体" w:cs="宋体"/>
                <w:sz w:val="24"/>
                <w:lang w:val="zh-CN"/>
              </w:rPr>
            </w:pPr>
          </w:p>
        </w:tc>
        <w:tc>
          <w:tcPr>
            <w:tcW w:w="696" w:type="dxa"/>
            <w:noWrap w:val="0"/>
            <w:vAlign w:val="top"/>
          </w:tcPr>
          <w:p>
            <w:pPr>
              <w:pStyle w:val="34"/>
              <w:spacing w:line="360" w:lineRule="auto"/>
              <w:ind w:firstLine="0" w:firstLineChars="0"/>
              <w:jc w:val="left"/>
              <w:rPr>
                <w:rFonts w:hint="eastAsia" w:ascii="宋体" w:hAnsi="宋体" w:cs="宋体"/>
                <w:sz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80" w:type="dxa"/>
            <w:vMerge w:val="continue"/>
            <w:noWrap w:val="0"/>
            <w:vAlign w:val="center"/>
          </w:tcPr>
          <w:p>
            <w:pPr>
              <w:pStyle w:val="34"/>
              <w:spacing w:line="360" w:lineRule="auto"/>
              <w:ind w:firstLine="0" w:firstLineChars="0"/>
              <w:jc w:val="center"/>
              <w:rPr>
                <w:rFonts w:hint="eastAsia" w:ascii="宋体" w:hAnsi="宋体" w:cs="宋体"/>
                <w:sz w:val="24"/>
                <w:lang w:val="zh-CN"/>
              </w:rPr>
            </w:pPr>
          </w:p>
        </w:tc>
        <w:tc>
          <w:tcPr>
            <w:tcW w:w="1104" w:type="dxa"/>
            <w:vMerge w:val="continue"/>
            <w:noWrap w:val="0"/>
            <w:vAlign w:val="center"/>
          </w:tcPr>
          <w:p>
            <w:pPr>
              <w:pStyle w:val="34"/>
              <w:spacing w:line="360" w:lineRule="auto"/>
              <w:ind w:firstLine="0" w:firstLineChars="0"/>
              <w:jc w:val="center"/>
              <w:rPr>
                <w:rFonts w:hint="eastAsia" w:ascii="宋体" w:hAnsi="宋体" w:cs="宋体"/>
                <w:sz w:val="24"/>
                <w:lang w:val="zh-CN"/>
              </w:rPr>
            </w:pPr>
          </w:p>
        </w:tc>
        <w:tc>
          <w:tcPr>
            <w:tcW w:w="2544" w:type="dxa"/>
            <w:noWrap w:val="0"/>
            <w:vAlign w:val="top"/>
          </w:tcPr>
          <w:p>
            <w:pPr>
              <w:widowControl/>
              <w:spacing w:line="276" w:lineRule="auto"/>
              <w:jc w:val="left"/>
              <w:textAlignment w:val="bottom"/>
              <w:rPr>
                <w:rFonts w:hint="eastAsia" w:cs="宋体" w:asciiTheme="minorEastAsia" w:hAnsiTheme="minorEastAsia" w:eastAsiaTheme="minorEastAsia"/>
                <w:kern w:val="0"/>
                <w:sz w:val="24"/>
                <w:szCs w:val="24"/>
                <w:lang w:val="zh-CN" w:eastAsia="zh-CN" w:bidi="ar-SA"/>
              </w:rPr>
            </w:pPr>
            <w:r>
              <w:rPr>
                <w:rFonts w:hint="eastAsia" w:cs="宋体" w:asciiTheme="minorEastAsia" w:hAnsiTheme="minorEastAsia" w:eastAsiaTheme="minorEastAsia"/>
                <w:kern w:val="0"/>
                <w:sz w:val="24"/>
                <w:szCs w:val="24"/>
                <w:lang w:val="zh-CN"/>
              </w:rPr>
              <w:t>功率(15分钟率）：515W/单格（终止电压1.70V/单格，25℃)；</w:t>
            </w:r>
          </w:p>
        </w:tc>
        <w:tc>
          <w:tcPr>
            <w:tcW w:w="2568" w:type="dxa"/>
            <w:noWrap w:val="0"/>
            <w:vAlign w:val="top"/>
          </w:tcPr>
          <w:p>
            <w:pPr>
              <w:pStyle w:val="34"/>
              <w:spacing w:line="360" w:lineRule="auto"/>
              <w:ind w:firstLine="0" w:firstLineChars="0"/>
              <w:jc w:val="left"/>
              <w:rPr>
                <w:rFonts w:hint="eastAsia" w:ascii="宋体" w:hAnsi="宋体" w:cs="宋体"/>
                <w:sz w:val="24"/>
                <w:lang w:val="zh-CN"/>
              </w:rPr>
            </w:pPr>
          </w:p>
        </w:tc>
        <w:tc>
          <w:tcPr>
            <w:tcW w:w="1308" w:type="dxa"/>
            <w:noWrap w:val="0"/>
            <w:vAlign w:val="top"/>
          </w:tcPr>
          <w:p>
            <w:pPr>
              <w:pStyle w:val="34"/>
              <w:spacing w:line="360" w:lineRule="auto"/>
              <w:ind w:firstLine="0" w:firstLineChars="0"/>
              <w:jc w:val="left"/>
              <w:rPr>
                <w:rFonts w:hint="eastAsia" w:ascii="宋体" w:hAnsi="宋体" w:cs="宋体"/>
                <w:sz w:val="24"/>
                <w:lang w:val="zh-CN"/>
              </w:rPr>
            </w:pPr>
          </w:p>
        </w:tc>
        <w:tc>
          <w:tcPr>
            <w:tcW w:w="696" w:type="dxa"/>
            <w:noWrap w:val="0"/>
            <w:vAlign w:val="top"/>
          </w:tcPr>
          <w:p>
            <w:pPr>
              <w:pStyle w:val="34"/>
              <w:spacing w:line="360" w:lineRule="auto"/>
              <w:ind w:firstLine="0" w:firstLineChars="0"/>
              <w:jc w:val="left"/>
              <w:rPr>
                <w:rFonts w:hint="eastAsia" w:ascii="宋体" w:hAnsi="宋体" w:cs="宋体"/>
                <w:sz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80" w:type="dxa"/>
            <w:vMerge w:val="continue"/>
            <w:noWrap w:val="0"/>
            <w:vAlign w:val="center"/>
          </w:tcPr>
          <w:p>
            <w:pPr>
              <w:pStyle w:val="34"/>
              <w:spacing w:line="360" w:lineRule="auto"/>
              <w:ind w:firstLine="0" w:firstLineChars="0"/>
              <w:jc w:val="center"/>
              <w:rPr>
                <w:rFonts w:hint="eastAsia" w:ascii="宋体" w:hAnsi="宋体" w:cs="宋体"/>
                <w:sz w:val="24"/>
                <w:lang w:val="zh-CN"/>
              </w:rPr>
            </w:pPr>
          </w:p>
        </w:tc>
        <w:tc>
          <w:tcPr>
            <w:tcW w:w="1104" w:type="dxa"/>
            <w:vMerge w:val="continue"/>
            <w:noWrap w:val="0"/>
            <w:vAlign w:val="center"/>
          </w:tcPr>
          <w:p>
            <w:pPr>
              <w:pStyle w:val="34"/>
              <w:spacing w:line="360" w:lineRule="auto"/>
              <w:ind w:firstLine="0" w:firstLineChars="0"/>
              <w:jc w:val="center"/>
              <w:rPr>
                <w:rFonts w:hint="eastAsia" w:ascii="宋体" w:hAnsi="宋体" w:cs="宋体"/>
                <w:sz w:val="24"/>
                <w:lang w:val="zh-CN"/>
              </w:rPr>
            </w:pPr>
          </w:p>
        </w:tc>
        <w:tc>
          <w:tcPr>
            <w:tcW w:w="2544" w:type="dxa"/>
            <w:noWrap w:val="0"/>
            <w:vAlign w:val="top"/>
          </w:tcPr>
          <w:p>
            <w:pPr>
              <w:widowControl/>
              <w:spacing w:line="276" w:lineRule="auto"/>
              <w:jc w:val="left"/>
              <w:textAlignment w:val="bottom"/>
              <w:rPr>
                <w:rFonts w:hint="eastAsia" w:cs="宋体" w:asciiTheme="minorEastAsia" w:hAnsiTheme="minorEastAsia" w:eastAsiaTheme="minorEastAsia"/>
                <w:kern w:val="0"/>
                <w:sz w:val="24"/>
                <w:szCs w:val="24"/>
                <w:lang w:val="zh-CN" w:eastAsia="zh-CN" w:bidi="ar-SA"/>
              </w:rPr>
            </w:pPr>
            <w:r>
              <w:rPr>
                <w:rFonts w:hint="eastAsia" w:cs="宋体" w:asciiTheme="minorEastAsia" w:hAnsiTheme="minorEastAsia" w:eastAsiaTheme="minorEastAsia"/>
                <w:kern w:val="0"/>
                <w:sz w:val="24"/>
                <w:szCs w:val="24"/>
                <w:lang w:val="zh-CN"/>
              </w:rPr>
              <w:t>尺寸：长483mm，宽171mm，高219mm，总高227mm；</w:t>
            </w:r>
          </w:p>
        </w:tc>
        <w:tc>
          <w:tcPr>
            <w:tcW w:w="2568" w:type="dxa"/>
            <w:noWrap w:val="0"/>
            <w:vAlign w:val="top"/>
          </w:tcPr>
          <w:p>
            <w:pPr>
              <w:pStyle w:val="34"/>
              <w:spacing w:line="360" w:lineRule="auto"/>
              <w:ind w:firstLine="0" w:firstLineChars="0"/>
              <w:jc w:val="left"/>
              <w:rPr>
                <w:rFonts w:hint="eastAsia" w:ascii="宋体" w:hAnsi="宋体" w:cs="宋体"/>
                <w:sz w:val="24"/>
                <w:lang w:val="zh-CN"/>
              </w:rPr>
            </w:pPr>
          </w:p>
        </w:tc>
        <w:tc>
          <w:tcPr>
            <w:tcW w:w="1308" w:type="dxa"/>
            <w:noWrap w:val="0"/>
            <w:vAlign w:val="top"/>
          </w:tcPr>
          <w:p>
            <w:pPr>
              <w:pStyle w:val="34"/>
              <w:spacing w:line="360" w:lineRule="auto"/>
              <w:ind w:firstLine="0" w:firstLineChars="0"/>
              <w:jc w:val="left"/>
              <w:rPr>
                <w:rFonts w:hint="eastAsia" w:ascii="宋体" w:hAnsi="宋体" w:cs="宋体"/>
                <w:sz w:val="24"/>
                <w:lang w:val="zh-CN"/>
              </w:rPr>
            </w:pPr>
          </w:p>
        </w:tc>
        <w:tc>
          <w:tcPr>
            <w:tcW w:w="696" w:type="dxa"/>
            <w:noWrap w:val="0"/>
            <w:vAlign w:val="top"/>
          </w:tcPr>
          <w:p>
            <w:pPr>
              <w:pStyle w:val="34"/>
              <w:spacing w:line="360" w:lineRule="auto"/>
              <w:ind w:firstLine="0" w:firstLineChars="0"/>
              <w:jc w:val="left"/>
              <w:rPr>
                <w:rFonts w:hint="eastAsia" w:ascii="宋体" w:hAnsi="宋体" w:cs="宋体"/>
                <w:sz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80" w:type="dxa"/>
            <w:vMerge w:val="continue"/>
            <w:noWrap w:val="0"/>
            <w:vAlign w:val="center"/>
          </w:tcPr>
          <w:p>
            <w:pPr>
              <w:pStyle w:val="34"/>
              <w:spacing w:line="360" w:lineRule="auto"/>
              <w:ind w:firstLine="0" w:firstLineChars="0"/>
              <w:jc w:val="center"/>
              <w:rPr>
                <w:rFonts w:hint="eastAsia" w:ascii="宋体" w:hAnsi="宋体" w:cs="宋体"/>
                <w:sz w:val="24"/>
                <w:lang w:val="zh-CN"/>
              </w:rPr>
            </w:pPr>
          </w:p>
        </w:tc>
        <w:tc>
          <w:tcPr>
            <w:tcW w:w="1104" w:type="dxa"/>
            <w:vMerge w:val="continue"/>
            <w:noWrap w:val="0"/>
            <w:vAlign w:val="center"/>
          </w:tcPr>
          <w:p>
            <w:pPr>
              <w:pStyle w:val="34"/>
              <w:spacing w:line="360" w:lineRule="auto"/>
              <w:ind w:firstLine="0" w:firstLineChars="0"/>
              <w:jc w:val="center"/>
              <w:rPr>
                <w:rFonts w:hint="eastAsia" w:ascii="宋体" w:hAnsi="宋体" w:cs="宋体"/>
                <w:sz w:val="24"/>
                <w:lang w:val="zh-CN"/>
              </w:rPr>
            </w:pPr>
          </w:p>
        </w:tc>
        <w:tc>
          <w:tcPr>
            <w:tcW w:w="2544" w:type="dxa"/>
            <w:noWrap w:val="0"/>
            <w:vAlign w:val="top"/>
          </w:tcPr>
          <w:p>
            <w:pPr>
              <w:widowControl/>
              <w:spacing w:line="276" w:lineRule="auto"/>
              <w:jc w:val="left"/>
              <w:textAlignment w:val="bottom"/>
              <w:rPr>
                <w:rFonts w:hint="eastAsia" w:cs="宋体" w:asciiTheme="minorEastAsia" w:hAnsiTheme="minorEastAsia" w:eastAsiaTheme="minorEastAsia"/>
                <w:kern w:val="0"/>
                <w:sz w:val="24"/>
                <w:szCs w:val="24"/>
                <w:lang w:val="zh-CN" w:eastAsia="zh-CN" w:bidi="ar-SA"/>
              </w:rPr>
            </w:pPr>
            <w:r>
              <w:rPr>
                <w:rFonts w:hint="eastAsia" w:cs="宋体" w:asciiTheme="minorEastAsia" w:hAnsiTheme="minorEastAsia" w:eastAsiaTheme="minorEastAsia"/>
                <w:kern w:val="0"/>
                <w:sz w:val="24"/>
                <w:szCs w:val="24"/>
                <w:lang w:val="zh-CN"/>
              </w:rPr>
              <w:t>内阻（完全充电态）：小于3mΩ。</w:t>
            </w:r>
          </w:p>
        </w:tc>
        <w:tc>
          <w:tcPr>
            <w:tcW w:w="2568" w:type="dxa"/>
            <w:noWrap w:val="0"/>
            <w:vAlign w:val="top"/>
          </w:tcPr>
          <w:p>
            <w:pPr>
              <w:pStyle w:val="34"/>
              <w:spacing w:line="360" w:lineRule="auto"/>
              <w:ind w:firstLine="0" w:firstLineChars="0"/>
              <w:jc w:val="left"/>
              <w:rPr>
                <w:rFonts w:hint="eastAsia" w:ascii="宋体" w:hAnsi="宋体" w:cs="宋体"/>
                <w:sz w:val="24"/>
                <w:lang w:val="zh-CN"/>
              </w:rPr>
            </w:pPr>
          </w:p>
        </w:tc>
        <w:tc>
          <w:tcPr>
            <w:tcW w:w="1308" w:type="dxa"/>
            <w:noWrap w:val="0"/>
            <w:vAlign w:val="top"/>
          </w:tcPr>
          <w:p>
            <w:pPr>
              <w:pStyle w:val="34"/>
              <w:spacing w:line="360" w:lineRule="auto"/>
              <w:ind w:firstLine="0" w:firstLineChars="0"/>
              <w:jc w:val="left"/>
              <w:rPr>
                <w:rFonts w:hint="eastAsia" w:ascii="宋体" w:hAnsi="宋体" w:cs="宋体"/>
                <w:sz w:val="24"/>
                <w:lang w:val="zh-CN"/>
              </w:rPr>
            </w:pPr>
          </w:p>
        </w:tc>
        <w:tc>
          <w:tcPr>
            <w:tcW w:w="696" w:type="dxa"/>
            <w:noWrap w:val="0"/>
            <w:vAlign w:val="top"/>
          </w:tcPr>
          <w:p>
            <w:pPr>
              <w:pStyle w:val="34"/>
              <w:spacing w:line="360" w:lineRule="auto"/>
              <w:ind w:firstLine="0" w:firstLineChars="0"/>
              <w:jc w:val="left"/>
              <w:rPr>
                <w:rFonts w:hint="eastAsia" w:ascii="宋体" w:hAnsi="宋体" w:cs="宋体"/>
                <w:sz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80" w:type="dxa"/>
            <w:noWrap w:val="0"/>
            <w:vAlign w:val="center"/>
          </w:tcPr>
          <w:p>
            <w:pPr>
              <w:pStyle w:val="34"/>
              <w:spacing w:line="360" w:lineRule="auto"/>
              <w:ind w:firstLine="0" w:firstLineChars="0"/>
              <w:jc w:val="center"/>
              <w:rPr>
                <w:rFonts w:hint="default" w:ascii="宋体" w:hAnsi="宋体" w:eastAsia="宋体" w:cs="宋体"/>
                <w:sz w:val="24"/>
                <w:lang w:val="en-US" w:eastAsia="zh-CN"/>
              </w:rPr>
            </w:pPr>
            <w:r>
              <w:rPr>
                <w:rFonts w:hint="eastAsia" w:ascii="宋体" w:hAnsi="宋体" w:cs="宋体"/>
                <w:sz w:val="24"/>
                <w:lang w:val="en-US" w:eastAsia="zh-CN"/>
              </w:rPr>
              <w:t>2</w:t>
            </w:r>
          </w:p>
        </w:tc>
        <w:tc>
          <w:tcPr>
            <w:tcW w:w="1104" w:type="dxa"/>
            <w:noWrap w:val="0"/>
            <w:vAlign w:val="center"/>
          </w:tcPr>
          <w:p>
            <w:pPr>
              <w:widowControl/>
              <w:spacing w:line="276" w:lineRule="auto"/>
              <w:jc w:val="center"/>
              <w:textAlignment w:val="bottom"/>
              <w:rPr>
                <w:rFonts w:hint="eastAsia" w:ascii="宋体" w:hAnsi="宋体" w:cs="宋体"/>
                <w:sz w:val="24"/>
                <w:lang w:val="zh-CN"/>
              </w:rPr>
            </w:pPr>
            <w:r>
              <w:rPr>
                <w:rFonts w:hint="eastAsia" w:cs="宋体" w:asciiTheme="minorEastAsia" w:hAnsiTheme="minorEastAsia" w:eastAsiaTheme="minorEastAsia"/>
                <w:kern w:val="0"/>
                <w:sz w:val="24"/>
                <w:szCs w:val="24"/>
                <w:lang w:val="zh-CN"/>
              </w:rPr>
              <w:t>旧电池回收</w:t>
            </w:r>
          </w:p>
        </w:tc>
        <w:tc>
          <w:tcPr>
            <w:tcW w:w="2544" w:type="dxa"/>
            <w:noWrap w:val="0"/>
            <w:vAlign w:val="center"/>
          </w:tcPr>
          <w:p>
            <w:pPr>
              <w:widowControl/>
              <w:spacing w:line="276" w:lineRule="auto"/>
              <w:jc w:val="left"/>
              <w:textAlignment w:val="bottom"/>
              <w:rPr>
                <w:rFonts w:hint="eastAsia" w:cs="宋体" w:asciiTheme="minorEastAsia" w:hAnsiTheme="minorEastAsia" w:eastAsiaTheme="minorEastAsia"/>
                <w:kern w:val="0"/>
                <w:sz w:val="24"/>
                <w:szCs w:val="24"/>
                <w:lang w:val="zh-CN"/>
              </w:rPr>
            </w:pPr>
            <w:r>
              <w:rPr>
                <w:rFonts w:hint="eastAsia" w:cs="宋体" w:asciiTheme="minorEastAsia" w:hAnsiTheme="minorEastAsia" w:eastAsiaTheme="minorEastAsia"/>
                <w:kern w:val="0"/>
                <w:sz w:val="24"/>
                <w:szCs w:val="24"/>
                <w:lang w:val="zh-CN"/>
              </w:rPr>
              <w:t>对旧蓄电池拆除、搬运、回收。</w:t>
            </w:r>
          </w:p>
        </w:tc>
        <w:tc>
          <w:tcPr>
            <w:tcW w:w="2568" w:type="dxa"/>
            <w:noWrap w:val="0"/>
            <w:vAlign w:val="top"/>
          </w:tcPr>
          <w:p>
            <w:pPr>
              <w:pStyle w:val="34"/>
              <w:spacing w:line="360" w:lineRule="auto"/>
              <w:ind w:firstLine="0" w:firstLineChars="0"/>
              <w:jc w:val="left"/>
              <w:rPr>
                <w:rFonts w:hint="eastAsia" w:ascii="宋体" w:hAnsi="宋体" w:cs="宋体"/>
                <w:sz w:val="24"/>
                <w:lang w:val="zh-CN"/>
              </w:rPr>
            </w:pPr>
          </w:p>
        </w:tc>
        <w:tc>
          <w:tcPr>
            <w:tcW w:w="1308" w:type="dxa"/>
            <w:noWrap w:val="0"/>
            <w:vAlign w:val="top"/>
          </w:tcPr>
          <w:p>
            <w:pPr>
              <w:pStyle w:val="34"/>
              <w:spacing w:line="360" w:lineRule="auto"/>
              <w:ind w:firstLine="0" w:firstLineChars="0"/>
              <w:jc w:val="left"/>
              <w:rPr>
                <w:rFonts w:hint="eastAsia" w:ascii="宋体" w:hAnsi="宋体" w:cs="宋体"/>
                <w:sz w:val="24"/>
                <w:lang w:val="zh-CN"/>
              </w:rPr>
            </w:pPr>
          </w:p>
        </w:tc>
        <w:tc>
          <w:tcPr>
            <w:tcW w:w="696" w:type="dxa"/>
            <w:noWrap w:val="0"/>
            <w:vAlign w:val="top"/>
          </w:tcPr>
          <w:p>
            <w:pPr>
              <w:pStyle w:val="34"/>
              <w:spacing w:line="360" w:lineRule="auto"/>
              <w:ind w:firstLine="0" w:firstLineChars="0"/>
              <w:jc w:val="left"/>
              <w:rPr>
                <w:rFonts w:hint="eastAsia" w:ascii="宋体" w:hAnsi="宋体" w:cs="宋体"/>
                <w:sz w:val="24"/>
                <w:lang w:val="zh-CN"/>
              </w:rPr>
            </w:pPr>
          </w:p>
        </w:tc>
      </w:tr>
    </w:tbl>
    <w:p>
      <w:pPr>
        <w:pStyle w:val="34"/>
        <w:spacing w:line="360" w:lineRule="auto"/>
        <w:ind w:firstLine="0" w:firstLineChars="0"/>
        <w:jc w:val="left"/>
        <w:rPr>
          <w:rFonts w:ascii="宋体" w:hAnsi="宋体" w:cs="宋体"/>
          <w:sz w:val="24"/>
        </w:rPr>
      </w:pPr>
    </w:p>
    <w:p>
      <w:pPr>
        <w:pStyle w:val="34"/>
        <w:spacing w:line="360" w:lineRule="auto"/>
        <w:ind w:firstLine="547" w:firstLineChars="228"/>
        <w:jc w:val="left"/>
        <w:rPr>
          <w:rFonts w:ascii="宋体" w:hAnsi="宋体" w:cs="宋体"/>
          <w:sz w:val="24"/>
        </w:rPr>
      </w:pPr>
      <w:r>
        <w:rPr>
          <w:rFonts w:hint="eastAsia" w:ascii="宋体" w:hAnsi="宋体" w:cs="宋体"/>
          <w:sz w:val="24"/>
        </w:rPr>
        <w:t>注：供应商需</w:t>
      </w:r>
      <w:r>
        <w:rPr>
          <w:rFonts w:hint="eastAsia" w:ascii="宋体" w:hAnsi="宋体" w:cs="宋体"/>
          <w:b/>
          <w:sz w:val="24"/>
        </w:rPr>
        <w:t>逐项完整填写</w:t>
      </w:r>
      <w:r>
        <w:rPr>
          <w:rFonts w:hint="eastAsia" w:ascii="宋体" w:hAnsi="宋体" w:cs="宋体"/>
          <w:sz w:val="24"/>
        </w:rPr>
        <w:t>，</w:t>
      </w:r>
      <w:r>
        <w:rPr>
          <w:rFonts w:hint="eastAsia" w:ascii="宋体" w:hAnsi="宋体" w:cs="宋体"/>
          <w:snapToGrid w:val="0"/>
          <w:kern w:val="0"/>
          <w:sz w:val="24"/>
        </w:rPr>
        <w:t>应答文件技术参数响应条款</w:t>
      </w:r>
      <w:r>
        <w:rPr>
          <w:rFonts w:hint="eastAsia" w:ascii="宋体" w:hAnsi="宋体"/>
          <w:b/>
          <w:sz w:val="24"/>
        </w:rPr>
        <w:t>不得</w:t>
      </w:r>
      <w:r>
        <w:rPr>
          <w:rFonts w:hint="eastAsia" w:ascii="宋体" w:hAnsi="宋体"/>
          <w:sz w:val="24"/>
        </w:rPr>
        <w:t>简单填写“响应”或“完全响应”</w:t>
      </w:r>
      <w:r>
        <w:rPr>
          <w:rFonts w:hint="eastAsia" w:ascii="宋体" w:hAnsi="宋体" w:cs="宋体"/>
          <w:sz w:val="24"/>
        </w:rPr>
        <w:t>。</w:t>
      </w:r>
    </w:p>
    <w:p>
      <w:pPr>
        <w:pStyle w:val="34"/>
        <w:spacing w:line="360" w:lineRule="auto"/>
        <w:ind w:firstLine="547" w:firstLineChars="228"/>
        <w:jc w:val="left"/>
        <w:rPr>
          <w:rFonts w:ascii="宋体" w:hAnsi="宋体" w:cs="宋体"/>
          <w:sz w:val="24"/>
        </w:rPr>
      </w:pPr>
      <w:r>
        <w:rPr>
          <w:rFonts w:hint="eastAsia" w:ascii="宋体" w:hAnsi="宋体" w:cs="宋体"/>
          <w:sz w:val="24"/>
        </w:rPr>
        <w:t>供应商须对上述条款逐条响应，如有一条负偏离视为未实质性响应，</w:t>
      </w:r>
      <w:r>
        <w:rPr>
          <w:rFonts w:hint="eastAsia" w:ascii="宋体" w:hAnsi="宋体" w:cs="宋体"/>
          <w:b/>
          <w:color w:val="FF0000"/>
          <w:sz w:val="24"/>
        </w:rPr>
        <w:t>做投标无效处理</w:t>
      </w:r>
      <w:r>
        <w:rPr>
          <w:rFonts w:hint="eastAsia" w:ascii="宋体" w:hAnsi="宋体" w:cs="宋体"/>
          <w:color w:val="FF0000"/>
          <w:sz w:val="24"/>
        </w:rPr>
        <w:t>。</w:t>
      </w:r>
    </w:p>
    <w:p>
      <w:pPr>
        <w:pStyle w:val="34"/>
        <w:spacing w:line="360" w:lineRule="auto"/>
        <w:ind w:firstLine="547" w:firstLineChars="228"/>
        <w:jc w:val="left"/>
        <w:rPr>
          <w:rFonts w:ascii="宋体" w:hAnsi="宋体" w:cs="宋体"/>
          <w:sz w:val="24"/>
        </w:rPr>
      </w:pPr>
    </w:p>
    <w:p>
      <w:pPr>
        <w:snapToGrid w:val="0"/>
        <w:spacing w:line="360" w:lineRule="auto"/>
        <w:ind w:firstLine="4008" w:firstLineChars="1670"/>
        <w:rPr>
          <w:rFonts w:ascii="宋体" w:hAnsi="宋体" w:eastAsia="宋体"/>
          <w:sz w:val="24"/>
          <w:szCs w:val="24"/>
        </w:rPr>
      </w:pPr>
      <w:r>
        <w:rPr>
          <w:rFonts w:hint="eastAsia" w:ascii="宋体" w:hAnsi="宋体" w:eastAsia="宋体"/>
          <w:sz w:val="24"/>
          <w:szCs w:val="24"/>
        </w:rPr>
        <w:t xml:space="preserve">供应商（盖章）： </w:t>
      </w:r>
    </w:p>
    <w:p>
      <w:pPr>
        <w:snapToGrid w:val="0"/>
        <w:spacing w:line="360" w:lineRule="auto"/>
        <w:ind w:firstLine="4008" w:firstLineChars="1670"/>
        <w:rPr>
          <w:rFonts w:ascii="宋体" w:hAnsi="宋体" w:eastAsia="宋体" w:cs="Arial"/>
          <w:bCs/>
          <w:sz w:val="24"/>
          <w:szCs w:val="24"/>
        </w:rPr>
      </w:pPr>
      <w:r>
        <w:rPr>
          <w:rFonts w:hint="eastAsia" w:ascii="宋体" w:hAnsi="宋体" w:eastAsia="宋体" w:cs="Arial"/>
          <w:bCs/>
          <w:sz w:val="24"/>
          <w:szCs w:val="24"/>
        </w:rPr>
        <w:t>日  期：       年    月   日</w:t>
      </w:r>
    </w:p>
    <w:p>
      <w:pPr>
        <w:rPr>
          <w:rFonts w:ascii="宋体" w:hAnsi="宋体" w:cs="宋体"/>
          <w:szCs w:val="21"/>
        </w:rPr>
      </w:pPr>
      <w:r>
        <w:rPr>
          <w:rFonts w:hint="eastAsia" w:ascii="宋体" w:hAnsi="宋体" w:cs="宋体"/>
          <w:szCs w:val="21"/>
        </w:rPr>
        <w:br w:type="page"/>
      </w:r>
    </w:p>
    <w:p>
      <w:pPr>
        <w:pStyle w:val="4"/>
        <w:rPr>
          <w:rStyle w:val="32"/>
          <w:rFonts w:hint="eastAsia"/>
          <w:b/>
          <w:bCs/>
        </w:rPr>
        <w:sectPr>
          <w:headerReference r:id="rId3" w:type="default"/>
          <w:footerReference r:id="rId4" w:type="default"/>
          <w:pgSz w:w="11906" w:h="16838"/>
          <w:pgMar w:top="1610" w:right="1610" w:bottom="1610" w:left="1610" w:header="851" w:footer="992" w:gutter="0"/>
          <w:cols w:space="425" w:num="1"/>
          <w:docGrid w:type="lines" w:linePitch="312" w:charSpace="0"/>
        </w:sectPr>
      </w:pPr>
    </w:p>
    <w:p>
      <w:pPr>
        <w:pStyle w:val="4"/>
        <w:numPr>
          <w:ilvl w:val="0"/>
          <w:numId w:val="2"/>
        </w:numPr>
        <w:rPr>
          <w:rStyle w:val="32"/>
          <w:rFonts w:hint="eastAsia"/>
          <w:b/>
          <w:bCs/>
          <w:lang w:eastAsia="zh-CN"/>
        </w:rPr>
      </w:pPr>
      <w:bookmarkStart w:id="62" w:name="_Toc17631"/>
      <w:r>
        <w:rPr>
          <w:rStyle w:val="32"/>
          <w:rFonts w:hint="eastAsia"/>
          <w:b/>
          <w:bCs/>
          <w:lang w:eastAsia="zh-CN"/>
        </w:rPr>
        <w:t>投标报价表</w:t>
      </w:r>
      <w:bookmarkEnd w:id="62"/>
    </w:p>
    <w:p>
      <w:pPr>
        <w:pStyle w:val="4"/>
        <w:numPr>
          <w:ilvl w:val="0"/>
          <w:numId w:val="0"/>
        </w:numPr>
        <w:jc w:val="center"/>
        <w:rPr>
          <w:rStyle w:val="32"/>
          <w:rFonts w:hint="eastAsia"/>
          <w:b/>
          <w:bCs/>
          <w:lang w:eastAsia="zh-CN"/>
        </w:rPr>
      </w:pPr>
      <w:bookmarkStart w:id="63" w:name="_Toc6869"/>
      <w:r>
        <w:rPr>
          <w:rStyle w:val="32"/>
          <w:rFonts w:hint="eastAsia"/>
          <w:b/>
          <w:bCs/>
          <w:lang w:eastAsia="zh-CN"/>
        </w:rPr>
        <w:t>（一）开标一览表</w:t>
      </w:r>
      <w:bookmarkEnd w:id="63"/>
    </w:p>
    <w:p>
      <w:pPr>
        <w:spacing w:line="400" w:lineRule="exact"/>
        <w:rPr>
          <w:rStyle w:val="37"/>
          <w:rFonts w:eastAsia="宋体"/>
        </w:rPr>
      </w:pPr>
    </w:p>
    <w:p>
      <w:pPr>
        <w:tabs>
          <w:tab w:val="left" w:pos="7740"/>
        </w:tabs>
        <w:adjustRightInd w:val="0"/>
        <w:snapToGrid w:val="0"/>
        <w:spacing w:line="360" w:lineRule="auto"/>
        <w:rPr>
          <w:rFonts w:ascii="宋体" w:hAnsi="宋体" w:eastAsia="宋体"/>
          <w:sz w:val="24"/>
          <w:szCs w:val="24"/>
          <w:u w:val="single"/>
        </w:rPr>
      </w:pPr>
      <w:r>
        <w:rPr>
          <w:rFonts w:hint="eastAsia" w:ascii="宋体" w:hAnsi="宋体" w:eastAsia="宋体"/>
          <w:sz w:val="24"/>
          <w:szCs w:val="24"/>
        </w:rPr>
        <w:t>项目名称：</w:t>
      </w:r>
      <w:r>
        <w:rPr>
          <w:rFonts w:hint="eastAsia" w:ascii="宋体" w:hAnsi="宋体" w:eastAsia="宋体"/>
          <w:sz w:val="24"/>
          <w:szCs w:val="24"/>
          <w:u w:val="single"/>
        </w:rPr>
        <w:t xml:space="preserve">                             </w:t>
      </w:r>
      <w:r>
        <w:rPr>
          <w:rFonts w:hint="eastAsia" w:ascii="宋体" w:hAnsi="宋体" w:eastAsia="宋体"/>
          <w:sz w:val="24"/>
          <w:szCs w:val="24"/>
        </w:rPr>
        <w:t xml:space="preserve">   项目编号：</w:t>
      </w:r>
      <w:r>
        <w:rPr>
          <w:rFonts w:hint="eastAsia" w:ascii="宋体" w:hAnsi="宋体" w:eastAsia="宋体"/>
          <w:sz w:val="24"/>
          <w:szCs w:val="24"/>
          <w:u w:val="single"/>
        </w:rPr>
        <w:t xml:space="preserve">     </w:t>
      </w:r>
      <w:r>
        <w:rPr>
          <w:rFonts w:hint="eastAsia" w:ascii="宋体" w:hAnsi="宋体" w:eastAsia="宋体"/>
          <w:sz w:val="24"/>
          <w:szCs w:val="24"/>
          <w:u w:val="single"/>
          <w:lang w:val="en-US" w:eastAsia="zh-CN"/>
        </w:rPr>
        <w:t xml:space="preserve">      </w:t>
      </w:r>
      <w:r>
        <w:rPr>
          <w:rFonts w:hint="eastAsia" w:ascii="宋体" w:hAnsi="宋体" w:eastAsia="宋体"/>
          <w:sz w:val="24"/>
          <w:szCs w:val="24"/>
          <w:u w:val="single"/>
        </w:rPr>
        <w:t xml:space="preserve">          </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7"/>
        <w:gridCol w:w="1631"/>
        <w:gridCol w:w="4075"/>
        <w:gridCol w:w="1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127" w:type="pct"/>
            <w:noWrap w:val="0"/>
            <w:vAlign w:val="center"/>
          </w:tcPr>
          <w:p>
            <w:pPr>
              <w:adjustRightInd w:val="0"/>
              <w:snapToGrid w:val="0"/>
              <w:jc w:val="center"/>
              <w:rPr>
                <w:rFonts w:ascii="宋体" w:hAnsi="宋体" w:eastAsia="宋体"/>
                <w:b/>
                <w:sz w:val="24"/>
                <w:szCs w:val="24"/>
              </w:rPr>
            </w:pPr>
            <w:r>
              <w:rPr>
                <w:rFonts w:hint="eastAsia" w:ascii="宋体" w:hAnsi="宋体" w:eastAsia="宋体"/>
                <w:b/>
                <w:sz w:val="24"/>
                <w:szCs w:val="24"/>
              </w:rPr>
              <w:t>项目名称</w:t>
            </w:r>
          </w:p>
        </w:tc>
        <w:tc>
          <w:tcPr>
            <w:tcW w:w="916" w:type="pct"/>
            <w:noWrap w:val="0"/>
            <w:vAlign w:val="center"/>
          </w:tcPr>
          <w:p>
            <w:pPr>
              <w:adjustRightInd w:val="0"/>
              <w:snapToGrid w:val="0"/>
              <w:jc w:val="center"/>
              <w:rPr>
                <w:rFonts w:ascii="宋体" w:hAnsi="宋体" w:eastAsia="宋体"/>
                <w:b/>
                <w:sz w:val="24"/>
                <w:szCs w:val="24"/>
              </w:rPr>
            </w:pPr>
            <w:r>
              <w:rPr>
                <w:rFonts w:hint="eastAsia" w:ascii="宋体" w:hAnsi="宋体" w:eastAsia="宋体"/>
                <w:b/>
                <w:sz w:val="24"/>
                <w:szCs w:val="24"/>
              </w:rPr>
              <w:t>数量</w:t>
            </w:r>
          </w:p>
        </w:tc>
        <w:tc>
          <w:tcPr>
            <w:tcW w:w="2289" w:type="pct"/>
            <w:noWrap w:val="0"/>
            <w:vAlign w:val="center"/>
          </w:tcPr>
          <w:p>
            <w:pPr>
              <w:adjustRightInd w:val="0"/>
              <w:snapToGrid w:val="0"/>
              <w:jc w:val="center"/>
              <w:rPr>
                <w:rFonts w:ascii="宋体" w:hAnsi="宋体" w:eastAsia="宋体"/>
                <w:b/>
                <w:sz w:val="24"/>
                <w:szCs w:val="24"/>
              </w:rPr>
            </w:pPr>
            <w:r>
              <w:rPr>
                <w:rFonts w:hint="eastAsia" w:ascii="宋体" w:hAnsi="宋体" w:eastAsia="宋体"/>
                <w:b/>
                <w:sz w:val="24"/>
                <w:szCs w:val="24"/>
              </w:rPr>
              <w:t>投标报价</w:t>
            </w:r>
          </w:p>
          <w:p>
            <w:pPr>
              <w:adjustRightInd w:val="0"/>
              <w:snapToGrid w:val="0"/>
              <w:jc w:val="center"/>
              <w:rPr>
                <w:rFonts w:ascii="宋体" w:hAnsi="宋体" w:eastAsia="宋体"/>
                <w:b/>
                <w:sz w:val="24"/>
                <w:szCs w:val="24"/>
              </w:rPr>
            </w:pPr>
            <w:r>
              <w:rPr>
                <w:rFonts w:hint="eastAsia" w:ascii="宋体" w:hAnsi="宋体" w:eastAsia="宋体"/>
                <w:b/>
                <w:sz w:val="24"/>
                <w:szCs w:val="24"/>
              </w:rPr>
              <w:t>（人民币 元）</w:t>
            </w:r>
          </w:p>
        </w:tc>
        <w:tc>
          <w:tcPr>
            <w:tcW w:w="668" w:type="pct"/>
            <w:noWrap w:val="0"/>
            <w:vAlign w:val="center"/>
          </w:tcPr>
          <w:p>
            <w:pPr>
              <w:adjustRightInd w:val="0"/>
              <w:snapToGrid w:val="0"/>
              <w:jc w:val="center"/>
              <w:rPr>
                <w:rFonts w:ascii="宋体" w:hAnsi="宋体" w:eastAsia="宋体"/>
                <w:b/>
                <w:sz w:val="24"/>
                <w:szCs w:val="24"/>
              </w:rPr>
            </w:pPr>
            <w:r>
              <w:rPr>
                <w:rFonts w:hint="eastAsia" w:ascii="宋体" w:hAnsi="宋体" w:eastAsia="宋体"/>
                <w:b/>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7" w:hRule="atLeast"/>
        </w:trPr>
        <w:tc>
          <w:tcPr>
            <w:tcW w:w="1127" w:type="pct"/>
            <w:noWrap w:val="0"/>
            <w:vAlign w:val="center"/>
          </w:tcPr>
          <w:p>
            <w:pPr>
              <w:adjustRightInd w:val="0"/>
              <w:snapToGrid w:val="0"/>
              <w:jc w:val="center"/>
              <w:rPr>
                <w:rFonts w:ascii="宋体" w:hAnsi="宋体" w:eastAsia="宋体"/>
                <w:bCs/>
                <w:sz w:val="24"/>
                <w:szCs w:val="24"/>
              </w:rPr>
            </w:pPr>
          </w:p>
        </w:tc>
        <w:tc>
          <w:tcPr>
            <w:tcW w:w="916" w:type="pct"/>
            <w:noWrap w:val="0"/>
            <w:vAlign w:val="center"/>
          </w:tcPr>
          <w:p>
            <w:pPr>
              <w:adjustRightInd w:val="0"/>
              <w:snapToGrid w:val="0"/>
              <w:jc w:val="center"/>
              <w:rPr>
                <w:rFonts w:ascii="宋体" w:hAnsi="宋体" w:eastAsia="宋体"/>
                <w:bCs/>
                <w:sz w:val="24"/>
                <w:szCs w:val="24"/>
              </w:rPr>
            </w:pPr>
            <w:r>
              <w:rPr>
                <w:rFonts w:hint="eastAsia" w:ascii="宋体" w:hAnsi="宋体" w:eastAsia="宋体"/>
                <w:bCs/>
                <w:sz w:val="24"/>
                <w:szCs w:val="24"/>
              </w:rPr>
              <w:t>1项</w:t>
            </w:r>
          </w:p>
        </w:tc>
        <w:tc>
          <w:tcPr>
            <w:tcW w:w="2289" w:type="pct"/>
            <w:noWrap w:val="0"/>
            <w:vAlign w:val="center"/>
          </w:tcPr>
          <w:p>
            <w:pPr>
              <w:adjustRightInd w:val="0"/>
              <w:snapToGrid w:val="0"/>
              <w:rPr>
                <w:rFonts w:ascii="宋体" w:hAnsi="宋体" w:eastAsia="宋体"/>
                <w:bCs/>
                <w:sz w:val="24"/>
                <w:szCs w:val="24"/>
                <w:u w:val="single"/>
              </w:rPr>
            </w:pPr>
            <w:r>
              <w:rPr>
                <w:rFonts w:hint="eastAsia" w:ascii="宋体" w:hAnsi="宋体" w:eastAsia="宋体"/>
                <w:bCs/>
                <w:sz w:val="24"/>
                <w:szCs w:val="24"/>
              </w:rPr>
              <w:t>小写：</w:t>
            </w:r>
            <w:r>
              <w:rPr>
                <w:rFonts w:hint="eastAsia" w:ascii="Batang" w:hAnsi="Batang" w:eastAsia="Batang"/>
                <w:bCs/>
                <w:sz w:val="24"/>
                <w:szCs w:val="24"/>
              </w:rPr>
              <w:t>￥</w:t>
            </w:r>
          </w:p>
          <w:p>
            <w:pPr>
              <w:adjustRightInd w:val="0"/>
              <w:snapToGrid w:val="0"/>
              <w:rPr>
                <w:rFonts w:ascii="宋体" w:hAnsi="宋体" w:eastAsia="宋体"/>
                <w:bCs/>
                <w:sz w:val="24"/>
                <w:szCs w:val="24"/>
                <w:u w:val="single"/>
              </w:rPr>
            </w:pPr>
            <w:r>
              <w:rPr>
                <w:rFonts w:hint="eastAsia" w:ascii="宋体" w:hAnsi="宋体" w:eastAsia="宋体"/>
                <w:bCs/>
                <w:sz w:val="24"/>
                <w:szCs w:val="24"/>
              </w:rPr>
              <w:t>大写：人民币</w:t>
            </w:r>
          </w:p>
        </w:tc>
        <w:tc>
          <w:tcPr>
            <w:tcW w:w="668" w:type="pct"/>
            <w:noWrap w:val="0"/>
            <w:vAlign w:val="center"/>
          </w:tcPr>
          <w:p>
            <w:pPr>
              <w:pStyle w:val="38"/>
              <w:spacing w:line="240" w:lineRule="auto"/>
              <w:ind w:left="-44" w:leftChars="-21" w:right="-69" w:rightChars="-33"/>
              <w:rPr>
                <w:rFonts w:ascii="宋体" w:hAnsi="宋体"/>
                <w:bCs/>
                <w:szCs w:val="24"/>
              </w:rPr>
            </w:pPr>
          </w:p>
        </w:tc>
      </w:tr>
    </w:tbl>
    <w:p>
      <w:pPr>
        <w:spacing w:line="360" w:lineRule="auto"/>
        <w:rPr>
          <w:rFonts w:ascii="宋体" w:hAnsi="宋体" w:eastAsia="宋体"/>
          <w:sz w:val="24"/>
          <w:szCs w:val="24"/>
        </w:rPr>
      </w:pPr>
    </w:p>
    <w:p>
      <w:pPr>
        <w:spacing w:line="360" w:lineRule="auto"/>
        <w:rPr>
          <w:rFonts w:ascii="宋体" w:hAnsi="宋体" w:eastAsia="宋体"/>
          <w:sz w:val="24"/>
          <w:szCs w:val="24"/>
        </w:rPr>
      </w:pPr>
      <w:r>
        <w:rPr>
          <w:rFonts w:hint="eastAsia" w:ascii="宋体" w:hAnsi="宋体" w:eastAsia="宋体"/>
          <w:sz w:val="24"/>
          <w:szCs w:val="24"/>
        </w:rPr>
        <w:t>投标人名称（盖章）：</w:t>
      </w:r>
      <w:r>
        <w:rPr>
          <w:rFonts w:ascii="宋体" w:hAnsi="宋体" w:eastAsia="宋体"/>
          <w:sz w:val="24"/>
          <w:szCs w:val="24"/>
        </w:rPr>
        <w:t xml:space="preserve"> _____________ </w:t>
      </w:r>
    </w:p>
    <w:p>
      <w:pPr>
        <w:spacing w:line="360" w:lineRule="auto"/>
        <w:rPr>
          <w:rFonts w:ascii="宋体" w:hAnsi="宋体" w:eastAsia="宋体"/>
          <w:sz w:val="24"/>
          <w:szCs w:val="24"/>
        </w:rPr>
      </w:pPr>
      <w:r>
        <w:rPr>
          <w:rFonts w:hint="eastAsia" w:ascii="宋体" w:eastAsia="宋体" w:cs="宋体"/>
          <w:kern w:val="0"/>
          <w:sz w:val="24"/>
          <w:szCs w:val="24"/>
        </w:rPr>
        <w:t>法定代表人或其授权代表签字</w:t>
      </w:r>
      <w:r>
        <w:rPr>
          <w:rFonts w:hint="eastAsia" w:ascii="宋体" w:hAnsi="宋体" w:eastAsia="宋体"/>
          <w:sz w:val="24"/>
          <w:szCs w:val="24"/>
        </w:rPr>
        <w:t>：</w:t>
      </w:r>
      <w:r>
        <w:rPr>
          <w:rFonts w:ascii="宋体" w:hAnsi="宋体" w:eastAsia="宋体"/>
          <w:sz w:val="24"/>
          <w:szCs w:val="24"/>
        </w:rPr>
        <w:t xml:space="preserve">____________ </w:t>
      </w:r>
    </w:p>
    <w:p>
      <w:pPr>
        <w:autoSpaceDE w:val="0"/>
        <w:autoSpaceDN w:val="0"/>
        <w:adjustRightInd w:val="0"/>
        <w:rPr>
          <w:rFonts w:ascii="宋体" w:hAnsi="宋体" w:eastAsia="宋体"/>
          <w:b/>
          <w:sz w:val="24"/>
          <w:szCs w:val="24"/>
          <w:lang w:val="zh-CN"/>
        </w:rPr>
      </w:pPr>
      <w:r>
        <w:rPr>
          <w:rFonts w:hint="eastAsia" w:ascii="宋体" w:hAnsi="宋体" w:eastAsia="宋体"/>
          <w:sz w:val="24"/>
          <w:szCs w:val="24"/>
        </w:rPr>
        <w:t>日期：   年   月   日</w:t>
      </w:r>
    </w:p>
    <w:p>
      <w:pPr>
        <w:pStyle w:val="34"/>
        <w:spacing w:line="360" w:lineRule="auto"/>
        <w:ind w:firstLine="478" w:firstLineChars="228"/>
        <w:jc w:val="left"/>
        <w:rPr>
          <w:rFonts w:hint="eastAsia"/>
          <w:lang w:eastAsia="zh-CN"/>
        </w:rPr>
      </w:pPr>
    </w:p>
    <w:p>
      <w:pPr>
        <w:pStyle w:val="34"/>
        <w:spacing w:line="360" w:lineRule="auto"/>
        <w:ind w:firstLine="478" w:firstLineChars="228"/>
        <w:jc w:val="left"/>
        <w:rPr>
          <w:rFonts w:hint="eastAsia"/>
          <w:lang w:eastAsia="zh-CN"/>
        </w:rPr>
      </w:pPr>
    </w:p>
    <w:p>
      <w:pPr>
        <w:pStyle w:val="34"/>
        <w:spacing w:line="360" w:lineRule="auto"/>
        <w:ind w:firstLine="478" w:firstLineChars="228"/>
        <w:jc w:val="left"/>
        <w:rPr>
          <w:rFonts w:hint="eastAsia"/>
          <w:lang w:eastAsia="zh-CN"/>
        </w:rPr>
      </w:pPr>
    </w:p>
    <w:p>
      <w:pPr>
        <w:rPr>
          <w:rStyle w:val="32"/>
          <w:rFonts w:hint="eastAsia"/>
          <w:b/>
          <w:bCs/>
        </w:rPr>
      </w:pPr>
      <w:r>
        <w:rPr>
          <w:rStyle w:val="32"/>
          <w:rFonts w:hint="eastAsia"/>
          <w:b/>
          <w:bCs/>
        </w:rPr>
        <w:br w:type="page"/>
      </w:r>
    </w:p>
    <w:p>
      <w:pPr>
        <w:pStyle w:val="4"/>
        <w:rPr>
          <w:rStyle w:val="32"/>
          <w:b/>
          <w:bCs/>
        </w:rPr>
      </w:pPr>
      <w:bookmarkStart w:id="64" w:name="_Toc1573"/>
      <w:r>
        <w:rPr>
          <w:rStyle w:val="32"/>
          <w:rFonts w:hint="eastAsia"/>
          <w:b/>
          <w:bCs/>
          <w:lang w:eastAsia="zh-CN"/>
        </w:rPr>
        <w:t>（二）</w:t>
      </w:r>
      <w:r>
        <w:rPr>
          <w:rStyle w:val="32"/>
          <w:rFonts w:hint="eastAsia"/>
          <w:b/>
          <w:bCs/>
        </w:rPr>
        <w:t>分项报价表</w:t>
      </w:r>
      <w:bookmarkEnd w:id="64"/>
    </w:p>
    <w:tbl>
      <w:tblPr>
        <w:tblStyle w:val="2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1578"/>
        <w:gridCol w:w="1691"/>
        <w:gridCol w:w="726"/>
        <w:gridCol w:w="776"/>
        <w:gridCol w:w="1187"/>
        <w:gridCol w:w="1186"/>
        <w:gridCol w:w="1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DBE5F1" w:themeFill="accent1" w:themeFillTint="33"/>
            <w:vAlign w:val="center"/>
          </w:tcPr>
          <w:p>
            <w:pPr>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序号</w:t>
            </w:r>
          </w:p>
        </w:tc>
        <w:tc>
          <w:tcPr>
            <w:tcW w:w="887" w:type="pct"/>
            <w:shd w:val="clear" w:color="auto" w:fill="DBE5F1" w:themeFill="accent1" w:themeFillTint="33"/>
            <w:vAlign w:val="center"/>
          </w:tcPr>
          <w:p>
            <w:pPr>
              <w:jc w:val="center"/>
              <w:rPr>
                <w:rFonts w:asciiTheme="minorEastAsia" w:hAnsiTheme="minorEastAsia" w:eastAsiaTheme="minorEastAsia"/>
                <w:b/>
                <w:bCs/>
                <w:sz w:val="24"/>
                <w:szCs w:val="24"/>
              </w:rPr>
            </w:pPr>
            <w:r>
              <w:rPr>
                <w:rFonts w:hint="eastAsia" w:asciiTheme="minorEastAsia" w:hAnsiTheme="minorEastAsia" w:eastAsiaTheme="minorEastAsia"/>
                <w:b/>
                <w:sz w:val="24"/>
                <w:szCs w:val="24"/>
              </w:rPr>
              <w:t>货物名称</w:t>
            </w:r>
          </w:p>
        </w:tc>
        <w:tc>
          <w:tcPr>
            <w:tcW w:w="950" w:type="pct"/>
            <w:shd w:val="clear" w:color="auto" w:fill="DBE5F1" w:themeFill="accent1" w:themeFillTint="33"/>
            <w:vAlign w:val="center"/>
          </w:tcPr>
          <w:p>
            <w:pPr>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品牌</w:t>
            </w:r>
            <w:r>
              <w:rPr>
                <w:rFonts w:asciiTheme="minorEastAsia" w:hAnsiTheme="minorEastAsia" w:eastAsiaTheme="minorEastAsia"/>
                <w:b/>
                <w:bCs/>
                <w:sz w:val="24"/>
                <w:szCs w:val="24"/>
              </w:rPr>
              <w:t>/</w:t>
            </w:r>
            <w:r>
              <w:rPr>
                <w:rFonts w:hint="eastAsia" w:asciiTheme="minorEastAsia" w:hAnsiTheme="minorEastAsia" w:eastAsiaTheme="minorEastAsia"/>
                <w:b/>
                <w:bCs/>
                <w:sz w:val="24"/>
                <w:szCs w:val="24"/>
              </w:rPr>
              <w:t>型号</w:t>
            </w:r>
          </w:p>
        </w:tc>
        <w:tc>
          <w:tcPr>
            <w:tcW w:w="408" w:type="pct"/>
            <w:shd w:val="clear" w:color="auto" w:fill="DBE5F1" w:themeFill="accent1" w:themeFillTint="33"/>
            <w:vAlign w:val="center"/>
          </w:tcPr>
          <w:p>
            <w:pPr>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单位</w:t>
            </w:r>
          </w:p>
        </w:tc>
        <w:tc>
          <w:tcPr>
            <w:tcW w:w="436" w:type="pct"/>
            <w:shd w:val="clear" w:color="auto" w:fill="DBE5F1" w:themeFill="accent1" w:themeFillTint="33"/>
            <w:vAlign w:val="center"/>
          </w:tcPr>
          <w:p>
            <w:pPr>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数量</w:t>
            </w:r>
          </w:p>
        </w:tc>
        <w:tc>
          <w:tcPr>
            <w:tcW w:w="667" w:type="pct"/>
            <w:shd w:val="clear" w:color="auto" w:fill="DBE5F1" w:themeFill="accent1" w:themeFillTint="33"/>
            <w:vAlign w:val="center"/>
          </w:tcPr>
          <w:p>
            <w:pPr>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单价（元）</w:t>
            </w:r>
          </w:p>
        </w:tc>
        <w:tc>
          <w:tcPr>
            <w:tcW w:w="665" w:type="pct"/>
            <w:shd w:val="clear" w:color="auto" w:fill="DBE5F1" w:themeFill="accent1" w:themeFillTint="33"/>
            <w:vAlign w:val="center"/>
          </w:tcPr>
          <w:p>
            <w:pPr>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总价（元）</w:t>
            </w:r>
          </w:p>
        </w:tc>
        <w:tc>
          <w:tcPr>
            <w:tcW w:w="728" w:type="pct"/>
            <w:shd w:val="clear" w:color="auto" w:fill="DBE5F1" w:themeFill="accent1" w:themeFillTint="33"/>
            <w:vAlign w:val="center"/>
          </w:tcPr>
          <w:p>
            <w:pPr>
              <w:jc w:val="center"/>
              <w:rPr>
                <w:rFonts w:hint="eastAsia" w:asciiTheme="minorEastAsia" w:hAnsiTheme="minorEastAsia" w:eastAsiaTheme="minorEastAsia"/>
                <w:b/>
                <w:bCs/>
                <w:sz w:val="24"/>
                <w:szCs w:val="24"/>
                <w:lang w:eastAsia="zh-CN"/>
              </w:rPr>
            </w:pPr>
            <w:r>
              <w:rPr>
                <w:rFonts w:hint="eastAsia" w:asciiTheme="minorEastAsia" w:hAnsiTheme="minorEastAsia" w:eastAsiaTheme="minorEastAsia"/>
                <w:b/>
                <w:bCs/>
                <w:sz w:val="24"/>
                <w:szCs w:val="24"/>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pPr>
              <w:widowControl/>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1</w:t>
            </w:r>
          </w:p>
        </w:tc>
        <w:tc>
          <w:tcPr>
            <w:tcW w:w="887" w:type="pct"/>
            <w:shd w:val="clear" w:color="auto" w:fill="auto"/>
            <w:vAlign w:val="center"/>
          </w:tcPr>
          <w:p>
            <w:pPr>
              <w:widowControl/>
              <w:spacing w:line="276" w:lineRule="auto"/>
              <w:jc w:val="center"/>
              <w:textAlignment w:val="bottom"/>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lang w:val="zh-CN"/>
              </w:rPr>
              <w:t>铅酸蓄电池</w:t>
            </w:r>
          </w:p>
        </w:tc>
        <w:tc>
          <w:tcPr>
            <w:tcW w:w="950" w:type="pct"/>
            <w:shd w:val="clear" w:color="auto" w:fill="auto"/>
            <w:vAlign w:val="center"/>
          </w:tcPr>
          <w:p>
            <w:pPr>
              <w:widowControl/>
              <w:spacing w:line="276" w:lineRule="auto"/>
              <w:jc w:val="center"/>
              <w:textAlignment w:val="bottom"/>
              <w:rPr>
                <w:rFonts w:hint="eastAsia" w:cs="Arial" w:asciiTheme="minorEastAsia" w:hAnsiTheme="minorEastAsia" w:eastAsiaTheme="minorEastAsia"/>
                <w:sz w:val="24"/>
                <w:szCs w:val="24"/>
                <w:lang w:val="en-US" w:eastAsia="zh-CN"/>
              </w:rPr>
            </w:pPr>
            <w:r>
              <w:rPr>
                <w:rFonts w:hint="eastAsia" w:cs="宋体" w:asciiTheme="minorEastAsia" w:hAnsiTheme="minorEastAsia" w:eastAsiaTheme="minorEastAsia"/>
                <w:kern w:val="0"/>
                <w:sz w:val="24"/>
                <w:szCs w:val="24"/>
                <w:lang w:val="zh-CN"/>
              </w:rPr>
              <w:t>维谛</w:t>
            </w:r>
            <w:r>
              <w:rPr>
                <w:rFonts w:hint="eastAsia" w:cs="宋体" w:asciiTheme="minorEastAsia" w:hAnsiTheme="minorEastAsia" w:eastAsiaTheme="minorEastAsia"/>
                <w:kern w:val="0"/>
                <w:sz w:val="24"/>
                <w:szCs w:val="24"/>
                <w:lang w:val="en-US" w:eastAsia="zh-CN"/>
              </w:rPr>
              <w:t>/U12V515L/A</w:t>
            </w:r>
          </w:p>
        </w:tc>
        <w:tc>
          <w:tcPr>
            <w:tcW w:w="408" w:type="pct"/>
            <w:shd w:val="clear" w:color="auto" w:fill="auto"/>
            <w:vAlign w:val="center"/>
          </w:tcPr>
          <w:p>
            <w:pPr>
              <w:widowControl/>
              <w:spacing w:line="276" w:lineRule="auto"/>
              <w:jc w:val="center"/>
              <w:textAlignment w:val="bottom"/>
              <w:rPr>
                <w:rFonts w:cs="Arial" w:asciiTheme="minorEastAsia" w:hAnsiTheme="minorEastAsia" w:eastAsiaTheme="minorEastAsia"/>
                <w:sz w:val="24"/>
                <w:szCs w:val="24"/>
              </w:rPr>
            </w:pPr>
            <w:r>
              <w:rPr>
                <w:rFonts w:hint="eastAsia" w:cs="宋体" w:asciiTheme="minorEastAsia" w:hAnsiTheme="minorEastAsia" w:eastAsiaTheme="minorEastAsia"/>
                <w:kern w:val="0"/>
                <w:sz w:val="24"/>
                <w:szCs w:val="24"/>
                <w:lang w:val="zh-CN"/>
              </w:rPr>
              <w:t>节</w:t>
            </w:r>
          </w:p>
        </w:tc>
        <w:tc>
          <w:tcPr>
            <w:tcW w:w="436" w:type="pct"/>
            <w:shd w:val="clear" w:color="auto" w:fill="auto"/>
            <w:vAlign w:val="center"/>
          </w:tcPr>
          <w:p>
            <w:pPr>
              <w:widowControl/>
              <w:spacing w:line="276" w:lineRule="auto"/>
              <w:jc w:val="center"/>
              <w:textAlignment w:val="bottom"/>
              <w:rPr>
                <w:rFonts w:cs="Arial" w:asciiTheme="minorEastAsia" w:hAnsiTheme="minorEastAsia" w:eastAsiaTheme="minorEastAsia"/>
                <w:sz w:val="24"/>
                <w:szCs w:val="24"/>
              </w:rPr>
            </w:pPr>
            <w:r>
              <w:rPr>
                <w:rFonts w:hint="eastAsia" w:cs="宋体" w:asciiTheme="minorEastAsia" w:hAnsiTheme="minorEastAsia" w:eastAsiaTheme="minorEastAsia"/>
                <w:kern w:val="0"/>
                <w:sz w:val="24"/>
                <w:szCs w:val="24"/>
                <w:lang w:val="zh-CN"/>
              </w:rPr>
              <w:t>152</w:t>
            </w:r>
          </w:p>
        </w:tc>
        <w:tc>
          <w:tcPr>
            <w:tcW w:w="667" w:type="pct"/>
          </w:tcPr>
          <w:p>
            <w:pPr>
              <w:jc w:val="center"/>
              <w:rPr>
                <w:rFonts w:asciiTheme="minorEastAsia" w:hAnsiTheme="minorEastAsia" w:eastAsiaTheme="minorEastAsia" w:cstheme="minorBidi"/>
                <w:sz w:val="24"/>
                <w:szCs w:val="24"/>
              </w:rPr>
            </w:pPr>
          </w:p>
        </w:tc>
        <w:tc>
          <w:tcPr>
            <w:tcW w:w="665" w:type="pct"/>
          </w:tcPr>
          <w:p>
            <w:pPr>
              <w:jc w:val="center"/>
              <w:rPr>
                <w:rFonts w:asciiTheme="minorEastAsia" w:hAnsiTheme="minorEastAsia" w:eastAsiaTheme="minorEastAsia" w:cstheme="minorBidi"/>
                <w:sz w:val="24"/>
                <w:szCs w:val="24"/>
              </w:rPr>
            </w:pPr>
          </w:p>
        </w:tc>
        <w:tc>
          <w:tcPr>
            <w:tcW w:w="728" w:type="pct"/>
          </w:tcPr>
          <w:p>
            <w:pPr>
              <w:jc w:val="center"/>
              <w:rPr>
                <w:rFonts w:asciiTheme="minorEastAsia" w:hAnsiTheme="minorEastAsia" w:eastAsiaTheme="minorEastAsia" w:cstheme="minorBidi"/>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6" w:type="pct"/>
            <w:shd w:val="clear" w:color="auto" w:fill="auto"/>
            <w:vAlign w:val="center"/>
          </w:tcPr>
          <w:p>
            <w:pPr>
              <w:widowControl/>
              <w:spacing w:line="276" w:lineRule="auto"/>
              <w:jc w:val="center"/>
              <w:rPr>
                <w:rFonts w:hint="eastAsia" w:cs="宋体" w:asciiTheme="minorEastAsia" w:hAnsiTheme="minorEastAsia" w:eastAsiaTheme="minorEastAsia"/>
                <w:kern w:val="0"/>
                <w:sz w:val="24"/>
                <w:szCs w:val="24"/>
                <w:highlight w:val="none"/>
                <w:lang w:val="en-US" w:eastAsia="zh-CN"/>
              </w:rPr>
            </w:pPr>
            <w:r>
              <w:rPr>
                <w:rFonts w:hint="eastAsia" w:cs="宋体" w:asciiTheme="minorEastAsia" w:hAnsiTheme="minorEastAsia" w:eastAsiaTheme="minorEastAsia"/>
                <w:kern w:val="0"/>
                <w:sz w:val="24"/>
                <w:szCs w:val="24"/>
                <w:highlight w:val="none"/>
                <w:lang w:val="en-US" w:eastAsia="zh-CN"/>
              </w:rPr>
              <w:t>2</w:t>
            </w:r>
          </w:p>
        </w:tc>
        <w:tc>
          <w:tcPr>
            <w:tcW w:w="887" w:type="pct"/>
            <w:shd w:val="clear" w:color="auto" w:fill="auto"/>
            <w:vAlign w:val="center"/>
          </w:tcPr>
          <w:p>
            <w:pPr>
              <w:widowControl/>
              <w:spacing w:line="276" w:lineRule="auto"/>
              <w:jc w:val="center"/>
              <w:textAlignment w:val="bottom"/>
              <w:rPr>
                <w:rFonts w:cs="宋体" w:asciiTheme="minorEastAsia" w:hAnsiTheme="minorEastAsia" w:eastAsiaTheme="minorEastAsia"/>
                <w:kern w:val="0"/>
                <w:sz w:val="24"/>
                <w:szCs w:val="24"/>
                <w:highlight w:val="none"/>
              </w:rPr>
            </w:pPr>
            <w:r>
              <w:rPr>
                <w:rFonts w:hint="default" w:cs="宋体" w:asciiTheme="minorEastAsia" w:hAnsiTheme="minorEastAsia" w:eastAsiaTheme="minorEastAsia"/>
                <w:kern w:val="0"/>
                <w:sz w:val="24"/>
                <w:szCs w:val="24"/>
                <w:highlight w:val="none"/>
                <w:lang w:val="zh-CN"/>
              </w:rPr>
              <w:t>旧电池回收</w:t>
            </w:r>
          </w:p>
        </w:tc>
        <w:tc>
          <w:tcPr>
            <w:tcW w:w="950" w:type="pct"/>
            <w:shd w:val="clear" w:color="auto" w:fill="auto"/>
            <w:vAlign w:val="center"/>
          </w:tcPr>
          <w:p>
            <w:pPr>
              <w:widowControl/>
              <w:spacing w:line="276" w:lineRule="auto"/>
              <w:jc w:val="center"/>
              <w:textAlignment w:val="bottom"/>
              <w:rPr>
                <w:rFonts w:hint="eastAsia" w:cs="Arial" w:asciiTheme="minorEastAsia" w:hAnsiTheme="minorEastAsia" w:eastAsiaTheme="minorEastAsia"/>
                <w:sz w:val="24"/>
                <w:szCs w:val="24"/>
                <w:highlight w:val="none"/>
                <w:lang w:val="en-US" w:eastAsia="zh-CN"/>
              </w:rPr>
            </w:pPr>
            <w:r>
              <w:rPr>
                <w:rFonts w:hint="eastAsia" w:cs="宋体" w:asciiTheme="minorEastAsia" w:hAnsiTheme="minorEastAsia" w:eastAsiaTheme="minorEastAsia"/>
                <w:kern w:val="0"/>
                <w:sz w:val="24"/>
                <w:szCs w:val="24"/>
                <w:highlight w:val="none"/>
                <w:lang w:val="zh-CN"/>
              </w:rPr>
              <w:t>维谛</w:t>
            </w:r>
            <w:r>
              <w:rPr>
                <w:rFonts w:hint="eastAsia" w:cs="宋体" w:asciiTheme="minorEastAsia" w:hAnsiTheme="minorEastAsia" w:eastAsiaTheme="minorEastAsia"/>
                <w:kern w:val="0"/>
                <w:sz w:val="24"/>
                <w:szCs w:val="24"/>
                <w:highlight w:val="none"/>
                <w:lang w:val="en-US" w:eastAsia="zh-CN"/>
              </w:rPr>
              <w:t>/U12V515L/A</w:t>
            </w:r>
          </w:p>
        </w:tc>
        <w:tc>
          <w:tcPr>
            <w:tcW w:w="408" w:type="pct"/>
            <w:shd w:val="clear" w:color="auto" w:fill="auto"/>
            <w:vAlign w:val="center"/>
          </w:tcPr>
          <w:p>
            <w:pPr>
              <w:widowControl/>
              <w:spacing w:line="276" w:lineRule="auto"/>
              <w:jc w:val="center"/>
              <w:textAlignment w:val="bottom"/>
              <w:rPr>
                <w:rFonts w:hint="eastAsia" w:cs="Arial" w:asciiTheme="minorEastAsia" w:hAnsiTheme="minorEastAsia" w:eastAsiaTheme="minorEastAsia"/>
                <w:sz w:val="24"/>
                <w:szCs w:val="24"/>
                <w:highlight w:val="none"/>
              </w:rPr>
            </w:pPr>
            <w:r>
              <w:rPr>
                <w:rFonts w:hint="eastAsia" w:cs="宋体" w:asciiTheme="minorEastAsia" w:hAnsiTheme="minorEastAsia" w:eastAsiaTheme="minorEastAsia"/>
                <w:kern w:val="0"/>
                <w:sz w:val="24"/>
                <w:szCs w:val="24"/>
                <w:highlight w:val="none"/>
                <w:lang w:val="zh-CN"/>
              </w:rPr>
              <w:t>节</w:t>
            </w:r>
          </w:p>
        </w:tc>
        <w:tc>
          <w:tcPr>
            <w:tcW w:w="436" w:type="pct"/>
            <w:shd w:val="clear" w:color="auto" w:fill="auto"/>
            <w:vAlign w:val="center"/>
          </w:tcPr>
          <w:p>
            <w:pPr>
              <w:widowControl/>
              <w:spacing w:line="276" w:lineRule="auto"/>
              <w:jc w:val="center"/>
              <w:textAlignment w:val="bottom"/>
              <w:rPr>
                <w:rFonts w:hint="eastAsia" w:cs="Arial" w:asciiTheme="minorEastAsia" w:hAnsiTheme="minorEastAsia" w:eastAsiaTheme="minorEastAsia"/>
                <w:sz w:val="24"/>
                <w:szCs w:val="24"/>
                <w:highlight w:val="none"/>
              </w:rPr>
            </w:pPr>
            <w:r>
              <w:rPr>
                <w:rFonts w:hint="eastAsia" w:cs="宋体" w:asciiTheme="minorEastAsia" w:hAnsiTheme="minorEastAsia" w:eastAsiaTheme="minorEastAsia"/>
                <w:kern w:val="0"/>
                <w:sz w:val="24"/>
                <w:szCs w:val="24"/>
                <w:highlight w:val="none"/>
                <w:lang w:val="zh-CN"/>
              </w:rPr>
              <w:t>152</w:t>
            </w:r>
          </w:p>
        </w:tc>
        <w:tc>
          <w:tcPr>
            <w:tcW w:w="667" w:type="pct"/>
          </w:tcPr>
          <w:p>
            <w:pPr>
              <w:jc w:val="center"/>
              <w:rPr>
                <w:rFonts w:asciiTheme="minorEastAsia" w:hAnsiTheme="minorEastAsia" w:eastAsiaTheme="minorEastAsia" w:cstheme="minorBidi"/>
                <w:sz w:val="24"/>
                <w:szCs w:val="24"/>
                <w:highlight w:val="none"/>
              </w:rPr>
            </w:pPr>
          </w:p>
        </w:tc>
        <w:tc>
          <w:tcPr>
            <w:tcW w:w="665" w:type="pct"/>
          </w:tcPr>
          <w:p>
            <w:pPr>
              <w:jc w:val="center"/>
              <w:rPr>
                <w:rFonts w:asciiTheme="minorEastAsia" w:hAnsiTheme="minorEastAsia" w:eastAsiaTheme="minorEastAsia" w:cstheme="minorBidi"/>
                <w:sz w:val="24"/>
                <w:szCs w:val="24"/>
                <w:highlight w:val="none"/>
              </w:rPr>
            </w:pPr>
          </w:p>
        </w:tc>
        <w:tc>
          <w:tcPr>
            <w:tcW w:w="728" w:type="pct"/>
          </w:tcPr>
          <w:p>
            <w:pPr>
              <w:jc w:val="center"/>
              <w:rPr>
                <w:rFonts w:asciiTheme="minorEastAsia" w:hAnsiTheme="minorEastAsia" w:eastAsiaTheme="minorEastAsia" w:cstheme="minorBidi"/>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256" w:type="pct"/>
            <w:shd w:val="clear" w:color="auto" w:fill="auto"/>
            <w:vAlign w:val="center"/>
          </w:tcPr>
          <w:p>
            <w:pPr>
              <w:widowControl/>
              <w:spacing w:line="276" w:lineRule="auto"/>
              <w:jc w:val="center"/>
              <w:rPr>
                <w:rFonts w:hint="default" w:cs="宋体" w:asciiTheme="minorEastAsia" w:hAnsiTheme="minorEastAsia" w:eastAsiaTheme="minorEastAsia"/>
                <w:kern w:val="0"/>
                <w:sz w:val="24"/>
                <w:szCs w:val="24"/>
                <w:highlight w:val="none"/>
                <w:lang w:val="en-US" w:eastAsia="zh-CN"/>
              </w:rPr>
            </w:pPr>
            <w:r>
              <w:rPr>
                <w:rFonts w:hint="eastAsia" w:cs="宋体" w:asciiTheme="minorEastAsia" w:hAnsiTheme="minorEastAsia" w:eastAsiaTheme="minorEastAsia"/>
                <w:kern w:val="0"/>
                <w:sz w:val="24"/>
                <w:szCs w:val="24"/>
                <w:highlight w:val="none"/>
                <w:lang w:val="en-US" w:eastAsia="zh-CN"/>
              </w:rPr>
              <w:t>3</w:t>
            </w:r>
          </w:p>
        </w:tc>
        <w:tc>
          <w:tcPr>
            <w:tcW w:w="887" w:type="pct"/>
            <w:shd w:val="clear" w:color="auto" w:fill="auto"/>
            <w:vAlign w:val="center"/>
          </w:tcPr>
          <w:p>
            <w:pPr>
              <w:widowControl/>
              <w:spacing w:line="276" w:lineRule="auto"/>
              <w:jc w:val="center"/>
              <w:textAlignment w:val="bottom"/>
              <w:rPr>
                <w:rFonts w:hint="default" w:cs="宋体" w:asciiTheme="minorEastAsia" w:hAnsiTheme="minorEastAsia" w:eastAsiaTheme="minorEastAsia"/>
                <w:kern w:val="0"/>
                <w:sz w:val="24"/>
                <w:szCs w:val="24"/>
                <w:highlight w:val="none"/>
                <w:lang w:val="zh-CN"/>
              </w:rPr>
            </w:pPr>
            <w:r>
              <w:rPr>
                <w:rFonts w:hint="eastAsia" w:cs="宋体" w:asciiTheme="minorEastAsia" w:hAnsiTheme="minorEastAsia" w:eastAsiaTheme="minorEastAsia"/>
                <w:kern w:val="0"/>
                <w:sz w:val="24"/>
                <w:szCs w:val="24"/>
                <w:highlight w:val="none"/>
                <w:lang w:val="zh-CN"/>
              </w:rPr>
              <w:t>最终报价</w:t>
            </w:r>
          </w:p>
        </w:tc>
        <w:tc>
          <w:tcPr>
            <w:tcW w:w="3127" w:type="pct"/>
            <w:gridSpan w:val="5"/>
            <w:shd w:val="clear" w:color="auto" w:fill="auto"/>
            <w:vAlign w:val="center"/>
          </w:tcPr>
          <w:p>
            <w:pPr>
              <w:jc w:val="left"/>
              <w:rPr>
                <w:rFonts w:asciiTheme="minorEastAsia" w:hAnsiTheme="minorEastAsia" w:eastAsiaTheme="minorEastAsia" w:cstheme="minorBidi"/>
                <w:sz w:val="24"/>
                <w:szCs w:val="24"/>
                <w:highlight w:val="none"/>
              </w:rPr>
            </w:pPr>
            <w:r>
              <w:rPr>
                <w:rFonts w:hint="eastAsia" w:asciiTheme="minorEastAsia" w:hAnsiTheme="minorEastAsia" w:eastAsiaTheme="minorEastAsia" w:cstheme="minorBidi"/>
                <w:sz w:val="24"/>
                <w:szCs w:val="24"/>
                <w:highlight w:val="none"/>
              </w:rPr>
              <w:t>大写：</w:t>
            </w:r>
          </w:p>
          <w:p>
            <w:pPr>
              <w:jc w:val="left"/>
              <w:rPr>
                <w:rFonts w:asciiTheme="minorEastAsia" w:hAnsiTheme="minorEastAsia" w:eastAsiaTheme="minorEastAsia" w:cstheme="minorBidi"/>
                <w:sz w:val="24"/>
                <w:szCs w:val="24"/>
                <w:highlight w:val="none"/>
              </w:rPr>
            </w:pPr>
            <w:r>
              <w:rPr>
                <w:rFonts w:hint="eastAsia" w:asciiTheme="minorEastAsia" w:hAnsiTheme="minorEastAsia" w:eastAsiaTheme="minorEastAsia" w:cstheme="minorBidi"/>
                <w:sz w:val="24"/>
                <w:szCs w:val="24"/>
                <w:highlight w:val="none"/>
              </w:rPr>
              <w:t>小写：</w:t>
            </w:r>
          </w:p>
        </w:tc>
        <w:tc>
          <w:tcPr>
            <w:tcW w:w="728" w:type="pct"/>
            <w:shd w:val="clear" w:color="auto" w:fill="auto"/>
            <w:vAlign w:val="center"/>
          </w:tcPr>
          <w:p>
            <w:pPr>
              <w:jc w:val="center"/>
              <w:rPr>
                <w:rFonts w:hint="default" w:asciiTheme="minorEastAsia" w:hAnsiTheme="minorEastAsia" w:eastAsiaTheme="minorEastAsia" w:cstheme="minorBidi"/>
                <w:sz w:val="24"/>
                <w:szCs w:val="24"/>
                <w:highlight w:val="none"/>
                <w:lang w:val="en-US" w:eastAsia="zh-CN"/>
              </w:rPr>
            </w:pPr>
            <w:r>
              <w:rPr>
                <w:rFonts w:hint="eastAsia" w:asciiTheme="minorEastAsia" w:hAnsiTheme="minorEastAsia" w:eastAsiaTheme="minorEastAsia" w:cstheme="minorBidi"/>
                <w:sz w:val="24"/>
                <w:szCs w:val="24"/>
                <w:highlight w:val="none"/>
                <w:lang w:val="en-US" w:eastAsia="zh-CN"/>
              </w:rPr>
              <w:t>（3=1-2）</w:t>
            </w:r>
          </w:p>
        </w:tc>
      </w:tr>
    </w:tbl>
    <w:p>
      <w:pPr>
        <w:pStyle w:val="34"/>
        <w:spacing w:line="360" w:lineRule="auto"/>
        <w:ind w:firstLine="547" w:firstLineChars="228"/>
        <w:jc w:val="left"/>
        <w:rPr>
          <w:rFonts w:ascii="宋体" w:hAnsi="宋体"/>
          <w:kern w:val="0"/>
          <w:sz w:val="24"/>
          <w:szCs w:val="20"/>
          <w:highlight w:val="none"/>
        </w:rPr>
      </w:pPr>
      <w:r>
        <w:rPr>
          <w:rFonts w:hint="eastAsia" w:ascii="宋体" w:hAnsi="宋体"/>
          <w:kern w:val="0"/>
          <w:sz w:val="24"/>
          <w:szCs w:val="20"/>
          <w:highlight w:val="none"/>
        </w:rPr>
        <w:t>说明：</w:t>
      </w:r>
    </w:p>
    <w:p>
      <w:pPr>
        <w:pStyle w:val="34"/>
        <w:spacing w:line="360" w:lineRule="auto"/>
        <w:ind w:firstLine="547" w:firstLineChars="228"/>
        <w:jc w:val="left"/>
        <w:rPr>
          <w:rFonts w:hint="eastAsia" w:ascii="宋体" w:hAnsi="宋体"/>
          <w:kern w:val="0"/>
          <w:sz w:val="24"/>
          <w:szCs w:val="20"/>
          <w:highlight w:val="none"/>
        </w:rPr>
      </w:pPr>
      <w:r>
        <w:rPr>
          <w:rFonts w:hint="eastAsia" w:ascii="宋体" w:hAnsi="宋体"/>
          <w:kern w:val="0"/>
          <w:sz w:val="24"/>
          <w:szCs w:val="20"/>
          <w:highlight w:val="none"/>
        </w:rPr>
        <w:t>1.此表为《开标一览表》的报价明细表，分项报价表</w:t>
      </w:r>
      <w:r>
        <w:rPr>
          <w:rFonts w:hint="eastAsia" w:ascii="宋体" w:hAnsi="宋体"/>
          <w:kern w:val="0"/>
          <w:sz w:val="24"/>
          <w:szCs w:val="20"/>
          <w:highlight w:val="none"/>
          <w:lang w:val="zh-CN"/>
        </w:rPr>
        <w:t>最终报价</w:t>
      </w:r>
      <w:r>
        <w:rPr>
          <w:rFonts w:hint="eastAsia" w:ascii="宋体" w:hAnsi="宋体"/>
          <w:kern w:val="0"/>
          <w:sz w:val="24"/>
          <w:szCs w:val="20"/>
          <w:highlight w:val="none"/>
        </w:rPr>
        <w:t>须与开标一览表一致。</w:t>
      </w:r>
    </w:p>
    <w:p>
      <w:pPr>
        <w:pStyle w:val="34"/>
        <w:spacing w:line="360" w:lineRule="auto"/>
        <w:ind w:firstLine="547" w:firstLineChars="228"/>
        <w:jc w:val="left"/>
        <w:rPr>
          <w:rFonts w:ascii="宋体" w:hAnsi="宋体"/>
          <w:kern w:val="0"/>
          <w:sz w:val="24"/>
          <w:szCs w:val="20"/>
          <w:highlight w:val="none"/>
        </w:rPr>
      </w:pPr>
      <w:r>
        <w:rPr>
          <w:rFonts w:hint="eastAsia" w:ascii="宋体" w:hAnsi="宋体"/>
          <w:kern w:val="0"/>
          <w:sz w:val="24"/>
          <w:szCs w:val="20"/>
          <w:highlight w:val="none"/>
          <w:lang w:val="en-US" w:eastAsia="zh-CN"/>
        </w:rPr>
        <w:t>2.</w:t>
      </w:r>
      <w:r>
        <w:rPr>
          <w:rFonts w:hint="eastAsia" w:ascii="宋体" w:hAnsi="宋体"/>
          <w:kern w:val="0"/>
          <w:sz w:val="24"/>
          <w:szCs w:val="20"/>
          <w:highlight w:val="none"/>
        </w:rPr>
        <w:t>项目报价应包括但不限于：报价应包含货物、运保费、搬运费、安装调试、质保期售后服务等全部费用。所有价格均以人民币作为货币单位填写及计算。</w:t>
      </w:r>
    </w:p>
    <w:p>
      <w:pPr>
        <w:pStyle w:val="34"/>
        <w:spacing w:line="360" w:lineRule="auto"/>
        <w:ind w:left="479" w:leftChars="228" w:firstLine="62" w:firstLineChars="26"/>
        <w:jc w:val="left"/>
        <w:rPr>
          <w:rFonts w:hint="eastAsia" w:ascii="宋体" w:hAnsi="宋体"/>
          <w:sz w:val="24"/>
          <w:highlight w:val="none"/>
          <w:lang w:eastAsia="zh-CN"/>
        </w:rPr>
      </w:pPr>
      <w:r>
        <w:rPr>
          <w:rFonts w:hint="eastAsia" w:ascii="宋体" w:hAnsi="宋体"/>
          <w:sz w:val="24"/>
          <w:highlight w:val="none"/>
          <w:lang w:val="en-US" w:eastAsia="zh-CN"/>
        </w:rPr>
        <w:t>3</w:t>
      </w:r>
      <w:r>
        <w:rPr>
          <w:rFonts w:hint="eastAsia" w:ascii="宋体" w:hAnsi="宋体"/>
          <w:sz w:val="24"/>
          <w:highlight w:val="none"/>
        </w:rPr>
        <w:t>.竞价总价超过采购人预算的，该投标报价视为无效报价，将做投标无效处理</w:t>
      </w:r>
      <w:r>
        <w:rPr>
          <w:rFonts w:hint="eastAsia" w:ascii="宋体" w:hAnsi="宋体"/>
          <w:sz w:val="24"/>
          <w:highlight w:val="none"/>
          <w:lang w:eastAsia="zh-CN"/>
        </w:rPr>
        <w:t>；</w:t>
      </w:r>
    </w:p>
    <w:p>
      <w:pPr>
        <w:pStyle w:val="34"/>
        <w:spacing w:line="360" w:lineRule="auto"/>
        <w:ind w:left="0" w:leftChars="0" w:firstLine="0" w:firstLineChars="0"/>
        <w:jc w:val="left"/>
        <w:rPr>
          <w:rFonts w:ascii="宋体" w:hAnsi="宋体"/>
          <w:kern w:val="0"/>
          <w:sz w:val="24"/>
          <w:szCs w:val="20"/>
          <w:highlight w:val="none"/>
        </w:rPr>
      </w:pPr>
      <w:r>
        <w:rPr>
          <w:rFonts w:hint="eastAsia" w:asciiTheme="minorEastAsia" w:hAnsiTheme="minorEastAsia" w:eastAsiaTheme="minorEastAsia" w:cstheme="minorEastAsia"/>
          <w:bCs/>
          <w:sz w:val="24"/>
          <w:szCs w:val="24"/>
          <w:highlight w:val="none"/>
        </w:rPr>
        <w:t>项目总金额为购买新电池费用减去回收旧电池费用</w:t>
      </w:r>
      <w:r>
        <w:rPr>
          <w:rFonts w:hint="eastAsia" w:asciiTheme="minorEastAsia" w:hAnsiTheme="minorEastAsia" w:eastAsiaTheme="minorEastAsia" w:cstheme="minorEastAsia"/>
          <w:bCs/>
          <w:sz w:val="24"/>
          <w:szCs w:val="24"/>
          <w:highlight w:val="none"/>
          <w:lang w:eastAsia="zh-CN"/>
        </w:rPr>
        <w:t>。</w:t>
      </w:r>
    </w:p>
    <w:p>
      <w:pPr>
        <w:snapToGrid w:val="0"/>
        <w:spacing w:line="360" w:lineRule="auto"/>
        <w:ind w:firstLine="5640" w:firstLineChars="2350"/>
        <w:rPr>
          <w:rFonts w:ascii="宋体" w:hAnsi="宋体" w:eastAsia="宋体"/>
          <w:sz w:val="24"/>
          <w:szCs w:val="21"/>
        </w:rPr>
      </w:pPr>
    </w:p>
    <w:p>
      <w:pPr>
        <w:snapToGrid w:val="0"/>
        <w:spacing w:line="360" w:lineRule="auto"/>
        <w:ind w:firstLine="5640" w:firstLineChars="2350"/>
        <w:rPr>
          <w:rFonts w:ascii="宋体" w:hAnsi="宋体" w:eastAsia="宋体"/>
          <w:sz w:val="24"/>
          <w:szCs w:val="21"/>
        </w:rPr>
      </w:pPr>
      <w:r>
        <w:rPr>
          <w:rFonts w:hint="eastAsia" w:ascii="宋体" w:hAnsi="宋体" w:eastAsia="宋体"/>
          <w:sz w:val="24"/>
          <w:szCs w:val="21"/>
        </w:rPr>
        <w:t xml:space="preserve">供应商（盖章）： </w:t>
      </w:r>
    </w:p>
    <w:p>
      <w:pPr>
        <w:snapToGrid w:val="0"/>
        <w:spacing w:line="360" w:lineRule="auto"/>
        <w:ind w:firstLine="5640" w:firstLineChars="2350"/>
        <w:rPr>
          <w:rFonts w:ascii="宋体" w:hAnsi="宋体"/>
          <w:b/>
          <w:sz w:val="30"/>
          <w:szCs w:val="30"/>
        </w:rPr>
      </w:pPr>
      <w:r>
        <w:rPr>
          <w:rFonts w:hint="eastAsia" w:ascii="宋体" w:hAnsi="宋体" w:eastAsia="宋体" w:cs="Arial"/>
          <w:bCs/>
          <w:sz w:val="24"/>
          <w:szCs w:val="21"/>
        </w:rPr>
        <w:t>日  期：     年   月   日</w:t>
      </w:r>
      <w:r>
        <w:rPr>
          <w:rFonts w:ascii="宋体" w:hAnsi="宋体"/>
          <w:b/>
          <w:sz w:val="30"/>
          <w:szCs w:val="30"/>
        </w:rPr>
        <w:br w:type="page"/>
      </w:r>
    </w:p>
    <w:p>
      <w:pPr>
        <w:pStyle w:val="4"/>
        <w:rPr>
          <w:rStyle w:val="32"/>
          <w:b/>
          <w:bCs/>
        </w:rPr>
      </w:pPr>
      <w:bookmarkStart w:id="65" w:name="_Toc22282"/>
      <w:r>
        <w:rPr>
          <w:rStyle w:val="32"/>
          <w:rFonts w:hint="eastAsia"/>
          <w:b/>
          <w:bCs/>
          <w:lang w:eastAsia="zh-CN"/>
        </w:rPr>
        <w:t>八</w:t>
      </w:r>
      <w:r>
        <w:rPr>
          <w:rStyle w:val="32"/>
          <w:rFonts w:hint="eastAsia"/>
          <w:b/>
          <w:bCs/>
        </w:rPr>
        <w:t>、其他响应资料</w:t>
      </w:r>
      <w:bookmarkEnd w:id="65"/>
    </w:p>
    <w:p>
      <w:pPr>
        <w:pStyle w:val="34"/>
        <w:spacing w:line="360" w:lineRule="auto"/>
        <w:ind w:firstLine="547" w:firstLineChars="228"/>
        <w:jc w:val="left"/>
        <w:rPr>
          <w:rFonts w:ascii="宋体" w:hAnsi="宋体"/>
          <w:kern w:val="0"/>
          <w:sz w:val="24"/>
          <w:szCs w:val="20"/>
        </w:rPr>
      </w:pPr>
    </w:p>
    <w:p>
      <w:pPr>
        <w:pStyle w:val="34"/>
        <w:spacing w:line="360" w:lineRule="auto"/>
        <w:ind w:firstLine="547" w:firstLineChars="228"/>
        <w:jc w:val="left"/>
        <w:rPr>
          <w:rFonts w:ascii="宋体" w:hAnsi="宋体"/>
          <w:kern w:val="0"/>
          <w:sz w:val="24"/>
          <w:szCs w:val="20"/>
        </w:rPr>
      </w:pPr>
      <w:r>
        <w:rPr>
          <w:rFonts w:hint="eastAsia" w:ascii="宋体" w:hAnsi="宋体"/>
          <w:kern w:val="0"/>
          <w:sz w:val="24"/>
          <w:szCs w:val="20"/>
        </w:rPr>
        <w:t>1、营业执照扫描件</w:t>
      </w:r>
    </w:p>
    <w:p>
      <w:pPr>
        <w:pStyle w:val="34"/>
        <w:spacing w:line="360" w:lineRule="auto"/>
        <w:ind w:firstLine="547" w:firstLineChars="228"/>
        <w:jc w:val="left"/>
        <w:rPr>
          <w:rFonts w:ascii="宋体" w:hAnsi="宋体" w:cs="宋体"/>
          <w:bCs/>
          <w:sz w:val="24"/>
        </w:rPr>
      </w:pPr>
      <w:r>
        <w:rPr>
          <w:rFonts w:hint="eastAsia" w:ascii="宋体" w:hAnsi="宋体" w:cs="宋体"/>
          <w:kern w:val="0"/>
          <w:sz w:val="24"/>
          <w:szCs w:val="21"/>
        </w:rPr>
        <w:t>2、</w:t>
      </w:r>
      <w:r>
        <w:rPr>
          <w:rFonts w:hint="eastAsia" w:ascii="宋体" w:hAnsi="宋体" w:cs="宋体"/>
          <w:sz w:val="24"/>
        </w:rPr>
        <w:t>本项目不接受联合体投标，不允许转包分包，不接受投标人选用进口产品参与投标的承诺函</w:t>
      </w:r>
      <w:r>
        <w:rPr>
          <w:rFonts w:hint="eastAsia" w:ascii="宋体" w:hAnsi="宋体" w:cs="宋体"/>
          <w:b/>
          <w:bCs/>
          <w:kern w:val="0"/>
          <w:sz w:val="24"/>
          <w:szCs w:val="21"/>
        </w:rPr>
        <w:t>（格式自拟）</w:t>
      </w:r>
      <w:r>
        <w:rPr>
          <w:rFonts w:hint="eastAsia" w:ascii="宋体" w:hAnsi="宋体" w:cs="宋体"/>
          <w:sz w:val="24"/>
        </w:rPr>
        <w:t>。</w:t>
      </w:r>
    </w:p>
    <w:p>
      <w:pPr>
        <w:pStyle w:val="34"/>
        <w:spacing w:line="360" w:lineRule="auto"/>
        <w:ind w:firstLine="547" w:firstLineChars="228"/>
        <w:jc w:val="left"/>
        <w:rPr>
          <w:rFonts w:ascii="宋体" w:hAnsi="宋体" w:cs="宋体"/>
          <w:kern w:val="0"/>
          <w:sz w:val="24"/>
          <w:szCs w:val="21"/>
        </w:rPr>
      </w:pPr>
      <w:r>
        <w:rPr>
          <w:rFonts w:hint="eastAsia" w:ascii="宋体" w:hAnsi="宋体" w:cs="宋体"/>
          <w:kern w:val="0"/>
          <w:sz w:val="24"/>
          <w:szCs w:val="21"/>
        </w:rPr>
        <w:t>3、投标人认为需要提交的其他资料</w:t>
      </w:r>
      <w:r>
        <w:rPr>
          <w:rFonts w:hint="eastAsia" w:ascii="宋体" w:hAnsi="宋体" w:cs="宋体"/>
          <w:b/>
          <w:bCs/>
          <w:kern w:val="0"/>
          <w:sz w:val="24"/>
          <w:szCs w:val="21"/>
        </w:rPr>
        <w:t>（格式自拟）</w:t>
      </w:r>
      <w:r>
        <w:rPr>
          <w:rFonts w:hint="eastAsia" w:ascii="宋体" w:hAnsi="宋体" w:cs="宋体"/>
          <w:kern w:val="0"/>
          <w:sz w:val="24"/>
          <w:szCs w:val="21"/>
        </w:rPr>
        <w:t>。</w:t>
      </w:r>
    </w:p>
    <w:sectPr>
      <w:pgSz w:w="11906" w:h="16838"/>
      <w:pgMar w:top="1610" w:right="1610" w:bottom="1610" w:left="161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Cambria">
    <w:panose1 w:val="02040503050406030204"/>
    <w:charset w:val="00"/>
    <w:family w:val="roman"/>
    <w:pitch w:val="default"/>
    <w:sig w:usb0="A00002EF" w:usb1="4000004B" w:usb2="00000000" w:usb3="00000000" w:csb0="200000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Batang">
    <w:panose1 w:val="02030600000101010101"/>
    <w:charset w:val="81"/>
    <w:family w:val="auto"/>
    <w:pitch w:val="default"/>
    <w:sig w:usb0="B00002AF" w:usb1="69D77CFB" w:usb2="00000030" w:usb3="00000000" w:csb0="4008009F" w:csb1="DFD7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743924"/>
    </w:sdtPr>
    <w:sdtEndPr>
      <w:rPr>
        <w:sz w:val="24"/>
        <w:szCs w:val="24"/>
      </w:rPr>
    </w:sdtEndPr>
    <w:sdtContent>
      <w:sdt>
        <w:sdtPr>
          <w:id w:val="171357217"/>
        </w:sdtPr>
        <w:sdtEndPr>
          <w:rPr>
            <w:sz w:val="24"/>
            <w:szCs w:val="24"/>
          </w:rPr>
        </w:sdtEndPr>
        <w:sdtContent>
          <w:p>
            <w:pPr>
              <w:pStyle w:val="14"/>
              <w:jc w:val="center"/>
              <w:rPr>
                <w:sz w:val="24"/>
                <w:szCs w:val="24"/>
              </w:rPr>
            </w:pPr>
            <w:r>
              <w:rPr>
                <w:b/>
                <w:sz w:val="24"/>
                <w:szCs w:val="24"/>
              </w:rPr>
              <w:fldChar w:fldCharType="begin"/>
            </w:r>
            <w:r>
              <w:rPr>
                <w:b/>
                <w:sz w:val="24"/>
                <w:szCs w:val="24"/>
              </w:rPr>
              <w:instrText xml:space="preserve">PAGE</w:instrText>
            </w:r>
            <w:r>
              <w:rPr>
                <w:b/>
                <w:sz w:val="24"/>
                <w:szCs w:val="24"/>
              </w:rPr>
              <w:fldChar w:fldCharType="separate"/>
            </w:r>
            <w:r>
              <w:rPr>
                <w:b/>
                <w:sz w:val="24"/>
                <w:szCs w:val="24"/>
              </w:rPr>
              <w:t>22</w:t>
            </w:r>
            <w:r>
              <w:rPr>
                <w:b/>
                <w:sz w:val="24"/>
                <w:szCs w:val="24"/>
              </w:rPr>
              <w:fldChar w:fldCharType="end"/>
            </w:r>
            <w:r>
              <w:rPr>
                <w:sz w:val="24"/>
                <w:szCs w:val="24"/>
                <w:lang w:val="zh-CN"/>
              </w:rPr>
              <w:t xml:space="preserve"> / </w:t>
            </w:r>
            <w:r>
              <w:rPr>
                <w:b/>
                <w:sz w:val="24"/>
                <w:szCs w:val="24"/>
              </w:rPr>
              <w:fldChar w:fldCharType="begin"/>
            </w:r>
            <w:r>
              <w:rPr>
                <w:b/>
                <w:sz w:val="24"/>
                <w:szCs w:val="24"/>
              </w:rPr>
              <w:instrText xml:space="preserve">NUMPAGES</w:instrText>
            </w:r>
            <w:r>
              <w:rPr>
                <w:b/>
                <w:sz w:val="24"/>
                <w:szCs w:val="24"/>
              </w:rPr>
              <w:fldChar w:fldCharType="separate"/>
            </w:r>
            <w:r>
              <w:rPr>
                <w:b/>
                <w:sz w:val="24"/>
                <w:szCs w:val="24"/>
              </w:rPr>
              <w:t>22</w:t>
            </w:r>
            <w:r>
              <w:rPr>
                <w:b/>
                <w:sz w:val="24"/>
                <w:szCs w:val="24"/>
              </w:rPr>
              <w:fldChar w:fldCharType="end"/>
            </w: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left"/>
    </w:pPr>
    <w:r>
      <w:rPr>
        <w:rFonts w:hint="eastAsia"/>
      </w:rPr>
      <w:t xml:space="preserve">中吉国际项目管理有限公司                                                                </w:t>
    </w:r>
    <w:r>
      <w:drawing>
        <wp:inline distT="0" distB="0" distL="0" distR="0">
          <wp:extent cx="415925" cy="320675"/>
          <wp:effectExtent l="19050" t="0" r="3175" b="0"/>
          <wp:docPr id="1" name="图片 2" descr="说明: C:\Users\Administrator\Desktop\QQ图片20171204161507.pngQQ图片2017120416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说明: C:\Users\Administrator\Desktop\QQ图片20171204161507.pngQQ图片20171204161507"/>
                  <pic:cNvPicPr>
                    <a:picLocks noChangeAspect="1" noChangeArrowheads="1"/>
                  </pic:cNvPicPr>
                </pic:nvPicPr>
                <pic:blipFill>
                  <a:blip r:embed="rId1"/>
                  <a:srcRect/>
                  <a:stretch>
                    <a:fillRect/>
                  </a:stretch>
                </pic:blipFill>
                <pic:spPr>
                  <a:xfrm>
                    <a:off x="0" y="0"/>
                    <a:ext cx="415925" cy="3206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D2AAFC"/>
    <w:multiLevelType w:val="singleLevel"/>
    <w:tmpl w:val="89D2AAFC"/>
    <w:lvl w:ilvl="0" w:tentative="0">
      <w:start w:val="7"/>
      <w:numFmt w:val="chineseCounting"/>
      <w:suff w:val="nothing"/>
      <w:lvlText w:val="%1、"/>
      <w:lvlJc w:val="left"/>
      <w:rPr>
        <w:rFonts w:hint="eastAsia"/>
      </w:rPr>
    </w:lvl>
  </w:abstractNum>
  <w:abstractNum w:abstractNumId="1">
    <w:nsid w:val="4C732081"/>
    <w:multiLevelType w:val="singleLevel"/>
    <w:tmpl w:val="4C732081"/>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xMTMyYjBhNzU3ZThmM2ZiNTY4YTg0NWZmYzQ5OWMifQ=="/>
  </w:docVars>
  <w:rsids>
    <w:rsidRoot w:val="00832BD0"/>
    <w:rsid w:val="00002DEB"/>
    <w:rsid w:val="00006D5E"/>
    <w:rsid w:val="00051C05"/>
    <w:rsid w:val="0007728B"/>
    <w:rsid w:val="00081CD9"/>
    <w:rsid w:val="000A606D"/>
    <w:rsid w:val="000C3661"/>
    <w:rsid w:val="000C66B0"/>
    <w:rsid w:val="000D4014"/>
    <w:rsid w:val="000E1A5D"/>
    <w:rsid w:val="000E7217"/>
    <w:rsid w:val="000E7366"/>
    <w:rsid w:val="0012675C"/>
    <w:rsid w:val="0014083C"/>
    <w:rsid w:val="0014506A"/>
    <w:rsid w:val="00145AE7"/>
    <w:rsid w:val="00162662"/>
    <w:rsid w:val="00172F74"/>
    <w:rsid w:val="00181E0B"/>
    <w:rsid w:val="00184FF8"/>
    <w:rsid w:val="001908A8"/>
    <w:rsid w:val="00190F96"/>
    <w:rsid w:val="001946E8"/>
    <w:rsid w:val="001A0E01"/>
    <w:rsid w:val="001B1F08"/>
    <w:rsid w:val="001B3189"/>
    <w:rsid w:val="001D4050"/>
    <w:rsid w:val="001D49A2"/>
    <w:rsid w:val="001D6266"/>
    <w:rsid w:val="001E72F4"/>
    <w:rsid w:val="001F23E8"/>
    <w:rsid w:val="0020101D"/>
    <w:rsid w:val="00216D83"/>
    <w:rsid w:val="002339C7"/>
    <w:rsid w:val="00236379"/>
    <w:rsid w:val="00270B93"/>
    <w:rsid w:val="00283089"/>
    <w:rsid w:val="002A07F1"/>
    <w:rsid w:val="002C5AFC"/>
    <w:rsid w:val="002D255F"/>
    <w:rsid w:val="002D2A19"/>
    <w:rsid w:val="002D7484"/>
    <w:rsid w:val="003119AC"/>
    <w:rsid w:val="00335797"/>
    <w:rsid w:val="0034560F"/>
    <w:rsid w:val="0035282D"/>
    <w:rsid w:val="003624D4"/>
    <w:rsid w:val="00370EAA"/>
    <w:rsid w:val="003E0619"/>
    <w:rsid w:val="003E40FD"/>
    <w:rsid w:val="003F2C23"/>
    <w:rsid w:val="003F33FB"/>
    <w:rsid w:val="003F3CD3"/>
    <w:rsid w:val="003F70F2"/>
    <w:rsid w:val="00404D93"/>
    <w:rsid w:val="00425FB0"/>
    <w:rsid w:val="00453A30"/>
    <w:rsid w:val="00475C24"/>
    <w:rsid w:val="00481B15"/>
    <w:rsid w:val="004920F3"/>
    <w:rsid w:val="00494074"/>
    <w:rsid w:val="004A104A"/>
    <w:rsid w:val="004A3B11"/>
    <w:rsid w:val="004A7C43"/>
    <w:rsid w:val="004D4E1C"/>
    <w:rsid w:val="00501BDA"/>
    <w:rsid w:val="00503019"/>
    <w:rsid w:val="005268E5"/>
    <w:rsid w:val="005409C7"/>
    <w:rsid w:val="0054352B"/>
    <w:rsid w:val="00552CF2"/>
    <w:rsid w:val="0058219D"/>
    <w:rsid w:val="005A49F5"/>
    <w:rsid w:val="005B51FC"/>
    <w:rsid w:val="005C0757"/>
    <w:rsid w:val="005C1185"/>
    <w:rsid w:val="005D2C6C"/>
    <w:rsid w:val="005E1A47"/>
    <w:rsid w:val="005F3C8B"/>
    <w:rsid w:val="006073B0"/>
    <w:rsid w:val="006643E7"/>
    <w:rsid w:val="006709FB"/>
    <w:rsid w:val="00681B5B"/>
    <w:rsid w:val="006A2797"/>
    <w:rsid w:val="006A5C00"/>
    <w:rsid w:val="006D758B"/>
    <w:rsid w:val="006E3C26"/>
    <w:rsid w:val="006F0923"/>
    <w:rsid w:val="006F4C0D"/>
    <w:rsid w:val="00716084"/>
    <w:rsid w:val="00717659"/>
    <w:rsid w:val="0072039E"/>
    <w:rsid w:val="00735336"/>
    <w:rsid w:val="00767AD2"/>
    <w:rsid w:val="00790EB2"/>
    <w:rsid w:val="007A5991"/>
    <w:rsid w:val="007B2565"/>
    <w:rsid w:val="007B3D3A"/>
    <w:rsid w:val="007D47E5"/>
    <w:rsid w:val="007D4E9B"/>
    <w:rsid w:val="007E3FCA"/>
    <w:rsid w:val="007F4E2C"/>
    <w:rsid w:val="00832BD0"/>
    <w:rsid w:val="00866540"/>
    <w:rsid w:val="00870340"/>
    <w:rsid w:val="00884B42"/>
    <w:rsid w:val="008869BE"/>
    <w:rsid w:val="008A04E0"/>
    <w:rsid w:val="008B6CCE"/>
    <w:rsid w:val="008D2285"/>
    <w:rsid w:val="008E12E8"/>
    <w:rsid w:val="009111AF"/>
    <w:rsid w:val="00934423"/>
    <w:rsid w:val="009362E6"/>
    <w:rsid w:val="00951372"/>
    <w:rsid w:val="009600DC"/>
    <w:rsid w:val="009611E1"/>
    <w:rsid w:val="00983C82"/>
    <w:rsid w:val="00983F9F"/>
    <w:rsid w:val="0099061B"/>
    <w:rsid w:val="009A16DA"/>
    <w:rsid w:val="009A599F"/>
    <w:rsid w:val="009B006D"/>
    <w:rsid w:val="009D5BFC"/>
    <w:rsid w:val="009F735F"/>
    <w:rsid w:val="00A0195E"/>
    <w:rsid w:val="00A129EE"/>
    <w:rsid w:val="00A17B58"/>
    <w:rsid w:val="00A33266"/>
    <w:rsid w:val="00A71027"/>
    <w:rsid w:val="00A77920"/>
    <w:rsid w:val="00A94175"/>
    <w:rsid w:val="00AA25CF"/>
    <w:rsid w:val="00AA5027"/>
    <w:rsid w:val="00AB5D64"/>
    <w:rsid w:val="00AB6EB0"/>
    <w:rsid w:val="00AC176E"/>
    <w:rsid w:val="00AC5834"/>
    <w:rsid w:val="00AD3F0E"/>
    <w:rsid w:val="00AF5AAE"/>
    <w:rsid w:val="00B10574"/>
    <w:rsid w:val="00B12AFF"/>
    <w:rsid w:val="00B313DD"/>
    <w:rsid w:val="00B44E91"/>
    <w:rsid w:val="00B71B32"/>
    <w:rsid w:val="00B7645C"/>
    <w:rsid w:val="00B9020C"/>
    <w:rsid w:val="00BB3B09"/>
    <w:rsid w:val="00BD1C2E"/>
    <w:rsid w:val="00BD3419"/>
    <w:rsid w:val="00BD4ECE"/>
    <w:rsid w:val="00C00595"/>
    <w:rsid w:val="00C02334"/>
    <w:rsid w:val="00C04C41"/>
    <w:rsid w:val="00C05D67"/>
    <w:rsid w:val="00C071B0"/>
    <w:rsid w:val="00C13A44"/>
    <w:rsid w:val="00C52547"/>
    <w:rsid w:val="00C7355D"/>
    <w:rsid w:val="00C765F7"/>
    <w:rsid w:val="00C85E90"/>
    <w:rsid w:val="00CA740C"/>
    <w:rsid w:val="00CC0384"/>
    <w:rsid w:val="00D02B08"/>
    <w:rsid w:val="00D31E5F"/>
    <w:rsid w:val="00D431C4"/>
    <w:rsid w:val="00D436C2"/>
    <w:rsid w:val="00D4523C"/>
    <w:rsid w:val="00D456FD"/>
    <w:rsid w:val="00D50539"/>
    <w:rsid w:val="00D531C7"/>
    <w:rsid w:val="00D65F87"/>
    <w:rsid w:val="00D7263C"/>
    <w:rsid w:val="00D76C15"/>
    <w:rsid w:val="00D97F4F"/>
    <w:rsid w:val="00DA399D"/>
    <w:rsid w:val="00DA7B51"/>
    <w:rsid w:val="00DB528A"/>
    <w:rsid w:val="00DD4D69"/>
    <w:rsid w:val="00DF081C"/>
    <w:rsid w:val="00E10139"/>
    <w:rsid w:val="00E1344C"/>
    <w:rsid w:val="00E15033"/>
    <w:rsid w:val="00E20E41"/>
    <w:rsid w:val="00E26F18"/>
    <w:rsid w:val="00E33798"/>
    <w:rsid w:val="00E77F0F"/>
    <w:rsid w:val="00E868B5"/>
    <w:rsid w:val="00EA075D"/>
    <w:rsid w:val="00EA52D2"/>
    <w:rsid w:val="00EA6126"/>
    <w:rsid w:val="00EB1FE6"/>
    <w:rsid w:val="00EB36A4"/>
    <w:rsid w:val="00EB6298"/>
    <w:rsid w:val="00EC21D4"/>
    <w:rsid w:val="00ED3391"/>
    <w:rsid w:val="00EE0385"/>
    <w:rsid w:val="00EE0C23"/>
    <w:rsid w:val="00F05CAD"/>
    <w:rsid w:val="00F1517B"/>
    <w:rsid w:val="00F168A6"/>
    <w:rsid w:val="00F30655"/>
    <w:rsid w:val="00F3569A"/>
    <w:rsid w:val="00F36131"/>
    <w:rsid w:val="00F43578"/>
    <w:rsid w:val="00F52881"/>
    <w:rsid w:val="00F5511F"/>
    <w:rsid w:val="00F7538F"/>
    <w:rsid w:val="00F80E4D"/>
    <w:rsid w:val="00F85EF7"/>
    <w:rsid w:val="00F85FCB"/>
    <w:rsid w:val="00F90670"/>
    <w:rsid w:val="00F911E5"/>
    <w:rsid w:val="00F964FA"/>
    <w:rsid w:val="00FA3A55"/>
    <w:rsid w:val="00FD4A8E"/>
    <w:rsid w:val="02C665C5"/>
    <w:rsid w:val="044D6D83"/>
    <w:rsid w:val="050213DD"/>
    <w:rsid w:val="05C32E86"/>
    <w:rsid w:val="061E65E2"/>
    <w:rsid w:val="08896BA5"/>
    <w:rsid w:val="0A137DAF"/>
    <w:rsid w:val="0B4A5422"/>
    <w:rsid w:val="0F2B7E3D"/>
    <w:rsid w:val="10C0767E"/>
    <w:rsid w:val="122C07A2"/>
    <w:rsid w:val="17C02DE5"/>
    <w:rsid w:val="18F252DA"/>
    <w:rsid w:val="1EA14349"/>
    <w:rsid w:val="20D0085E"/>
    <w:rsid w:val="215D487C"/>
    <w:rsid w:val="21F9093D"/>
    <w:rsid w:val="22417751"/>
    <w:rsid w:val="22FB3E51"/>
    <w:rsid w:val="24D77023"/>
    <w:rsid w:val="25247077"/>
    <w:rsid w:val="25467199"/>
    <w:rsid w:val="26231BA4"/>
    <w:rsid w:val="27683210"/>
    <w:rsid w:val="28810F26"/>
    <w:rsid w:val="28855035"/>
    <w:rsid w:val="28D71ED6"/>
    <w:rsid w:val="28E07D0E"/>
    <w:rsid w:val="2B5B6D3D"/>
    <w:rsid w:val="2CCA4099"/>
    <w:rsid w:val="2DFE7240"/>
    <w:rsid w:val="320E3234"/>
    <w:rsid w:val="33C65D6B"/>
    <w:rsid w:val="349917DF"/>
    <w:rsid w:val="35937A3F"/>
    <w:rsid w:val="389E5045"/>
    <w:rsid w:val="39E75B2D"/>
    <w:rsid w:val="3D181C2D"/>
    <w:rsid w:val="3D654BFB"/>
    <w:rsid w:val="3D962014"/>
    <w:rsid w:val="3DF2449B"/>
    <w:rsid w:val="3F84431C"/>
    <w:rsid w:val="42F53FE0"/>
    <w:rsid w:val="454C0423"/>
    <w:rsid w:val="48763A1A"/>
    <w:rsid w:val="49272E24"/>
    <w:rsid w:val="4938307D"/>
    <w:rsid w:val="4A734632"/>
    <w:rsid w:val="4B124205"/>
    <w:rsid w:val="4C7C0815"/>
    <w:rsid w:val="4D0B5735"/>
    <w:rsid w:val="4DD5729C"/>
    <w:rsid w:val="52970B83"/>
    <w:rsid w:val="52C17DFF"/>
    <w:rsid w:val="53DF5F6C"/>
    <w:rsid w:val="547C3DF0"/>
    <w:rsid w:val="56A8574D"/>
    <w:rsid w:val="593110D8"/>
    <w:rsid w:val="5BFE3A0B"/>
    <w:rsid w:val="5C3362F5"/>
    <w:rsid w:val="5EAE7678"/>
    <w:rsid w:val="5ECC7AFE"/>
    <w:rsid w:val="5FEE2E84"/>
    <w:rsid w:val="606E5CB4"/>
    <w:rsid w:val="61563C3E"/>
    <w:rsid w:val="64C36C01"/>
    <w:rsid w:val="67DE00D5"/>
    <w:rsid w:val="67E84ECC"/>
    <w:rsid w:val="69184B05"/>
    <w:rsid w:val="6F131AC6"/>
    <w:rsid w:val="708604AF"/>
    <w:rsid w:val="71157A1B"/>
    <w:rsid w:val="726D1B2C"/>
    <w:rsid w:val="72BC2631"/>
    <w:rsid w:val="73B246E9"/>
    <w:rsid w:val="767F6B9B"/>
    <w:rsid w:val="76D61494"/>
    <w:rsid w:val="76DC7B92"/>
    <w:rsid w:val="7B67046C"/>
    <w:rsid w:val="7CA02B3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3">
    <w:name w:val="heading 1"/>
    <w:basedOn w:val="1"/>
    <w:next w:val="1"/>
    <w:link w:val="30"/>
    <w:qFormat/>
    <w:uiPriority w:val="0"/>
    <w:pPr>
      <w:keepNext/>
      <w:keepLines/>
      <w:spacing w:before="120" w:after="120"/>
      <w:jc w:val="center"/>
      <w:outlineLvl w:val="0"/>
    </w:pPr>
    <w:rPr>
      <w:rFonts w:ascii="Times New Roman" w:hAnsi="Times New Roman" w:eastAsia="宋体"/>
      <w:b/>
      <w:kern w:val="44"/>
      <w:sz w:val="24"/>
      <w:szCs w:val="20"/>
    </w:rPr>
  </w:style>
  <w:style w:type="paragraph" w:styleId="4">
    <w:name w:val="heading 2"/>
    <w:basedOn w:val="1"/>
    <w:next w:val="1"/>
    <w:link w:val="32"/>
    <w:unhideWhenUsed/>
    <w:qFormat/>
    <w:uiPriority w:val="9"/>
    <w:pPr>
      <w:keepNext/>
      <w:keepLines/>
      <w:spacing w:before="260" w:after="260" w:line="416" w:lineRule="auto"/>
      <w:jc w:val="center"/>
      <w:outlineLvl w:val="1"/>
    </w:pPr>
    <w:rPr>
      <w:rFonts w:asciiTheme="majorHAnsi" w:hAnsiTheme="majorHAnsi" w:eastAsiaTheme="majorEastAsia" w:cstheme="majorBidi"/>
      <w:b/>
      <w:bCs/>
      <w:sz w:val="32"/>
      <w:szCs w:val="32"/>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29"/>
    <w:qFormat/>
    <w:uiPriority w:val="0"/>
    <w:pPr>
      <w:widowControl/>
      <w:spacing w:after="120"/>
      <w:jc w:val="left"/>
    </w:pPr>
    <w:rPr>
      <w:rFonts w:ascii="Times New Roman" w:hAnsi="Times New Roman" w:eastAsia="宋体" w:cstheme="minorBidi"/>
    </w:rPr>
  </w:style>
  <w:style w:type="paragraph" w:styleId="5">
    <w:name w:val="toc 7"/>
    <w:basedOn w:val="1"/>
    <w:next w:val="1"/>
    <w:unhideWhenUsed/>
    <w:qFormat/>
    <w:uiPriority w:val="39"/>
    <w:pPr>
      <w:ind w:left="1260"/>
      <w:jc w:val="left"/>
    </w:pPr>
    <w:rPr>
      <w:rFonts w:asciiTheme="minorHAnsi" w:hAnsiTheme="minorHAnsi" w:cstheme="minorHAnsi"/>
      <w:sz w:val="18"/>
      <w:szCs w:val="18"/>
    </w:rPr>
  </w:style>
  <w:style w:type="paragraph" w:styleId="6">
    <w:name w:val="Normal Indent"/>
    <w:basedOn w:val="1"/>
    <w:link w:val="33"/>
    <w:qFormat/>
    <w:uiPriority w:val="0"/>
    <w:pPr>
      <w:ind w:firstLine="420"/>
    </w:pPr>
    <w:rPr>
      <w:rFonts w:ascii="Arial Unicode MS" w:hAnsi="Arial Unicode MS" w:eastAsia="仿宋_GB2312"/>
      <w:sz w:val="24"/>
      <w:szCs w:val="20"/>
    </w:rPr>
  </w:style>
  <w:style w:type="paragraph" w:styleId="7">
    <w:name w:val="Document Map"/>
    <w:basedOn w:val="1"/>
    <w:link w:val="31"/>
    <w:semiHidden/>
    <w:unhideWhenUsed/>
    <w:qFormat/>
    <w:uiPriority w:val="99"/>
    <w:rPr>
      <w:rFonts w:ascii="宋体" w:eastAsia="宋体"/>
      <w:sz w:val="18"/>
      <w:szCs w:val="18"/>
    </w:rPr>
  </w:style>
  <w:style w:type="paragraph" w:styleId="8">
    <w:name w:val="annotation text"/>
    <w:basedOn w:val="1"/>
    <w:semiHidden/>
    <w:unhideWhenUsed/>
    <w:qFormat/>
    <w:uiPriority w:val="99"/>
    <w:pPr>
      <w:jc w:val="left"/>
    </w:pPr>
  </w:style>
  <w:style w:type="paragraph" w:styleId="9">
    <w:name w:val="toc 5"/>
    <w:basedOn w:val="1"/>
    <w:next w:val="1"/>
    <w:unhideWhenUsed/>
    <w:qFormat/>
    <w:uiPriority w:val="39"/>
    <w:pPr>
      <w:ind w:left="840"/>
      <w:jc w:val="left"/>
    </w:pPr>
    <w:rPr>
      <w:rFonts w:asciiTheme="minorHAnsi" w:hAnsiTheme="minorHAnsi" w:cstheme="minorHAnsi"/>
      <w:sz w:val="18"/>
      <w:szCs w:val="18"/>
    </w:rPr>
  </w:style>
  <w:style w:type="paragraph" w:styleId="10">
    <w:name w:val="toc 3"/>
    <w:basedOn w:val="1"/>
    <w:next w:val="1"/>
    <w:unhideWhenUsed/>
    <w:qFormat/>
    <w:uiPriority w:val="39"/>
    <w:pPr>
      <w:ind w:left="420"/>
      <w:jc w:val="left"/>
    </w:pPr>
    <w:rPr>
      <w:rFonts w:asciiTheme="minorHAnsi" w:hAnsiTheme="minorHAnsi" w:cstheme="minorHAnsi"/>
      <w:i/>
      <w:iCs/>
      <w:sz w:val="20"/>
      <w:szCs w:val="20"/>
    </w:rPr>
  </w:style>
  <w:style w:type="paragraph" w:styleId="11">
    <w:name w:val="Plain Text"/>
    <w:basedOn w:val="1"/>
    <w:qFormat/>
    <w:uiPriority w:val="0"/>
    <w:rPr>
      <w:rFonts w:ascii="宋体" w:hAnsi="Courier New"/>
    </w:rPr>
  </w:style>
  <w:style w:type="paragraph" w:styleId="12">
    <w:name w:val="toc 8"/>
    <w:basedOn w:val="1"/>
    <w:next w:val="1"/>
    <w:unhideWhenUsed/>
    <w:qFormat/>
    <w:uiPriority w:val="39"/>
    <w:pPr>
      <w:ind w:left="1470"/>
      <w:jc w:val="left"/>
    </w:pPr>
    <w:rPr>
      <w:rFonts w:asciiTheme="minorHAnsi" w:hAnsiTheme="minorHAnsi" w:cstheme="minorHAnsi"/>
      <w:sz w:val="18"/>
      <w:szCs w:val="18"/>
    </w:rPr>
  </w:style>
  <w:style w:type="paragraph" w:styleId="13">
    <w:name w:val="Balloon Text"/>
    <w:basedOn w:val="1"/>
    <w:link w:val="27"/>
    <w:semiHidden/>
    <w:unhideWhenUsed/>
    <w:qFormat/>
    <w:uiPriority w:val="99"/>
    <w:rPr>
      <w:rFonts w:asciiTheme="minorHAnsi" w:hAnsiTheme="minorHAnsi" w:eastAsiaTheme="minorEastAsia" w:cstheme="minorBidi"/>
      <w:sz w:val="18"/>
      <w:szCs w:val="18"/>
    </w:rPr>
  </w:style>
  <w:style w:type="paragraph" w:styleId="14">
    <w:name w:val="footer"/>
    <w:basedOn w:val="1"/>
    <w:link w:val="26"/>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5">
    <w:name w:val="header"/>
    <w:basedOn w:val="1"/>
    <w:link w:val="25"/>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6">
    <w:name w:val="toc 1"/>
    <w:basedOn w:val="1"/>
    <w:next w:val="1"/>
    <w:qFormat/>
    <w:uiPriority w:val="39"/>
    <w:pPr>
      <w:spacing w:before="120" w:after="120"/>
      <w:jc w:val="left"/>
    </w:pPr>
    <w:rPr>
      <w:rFonts w:asciiTheme="minorHAnsi" w:hAnsiTheme="minorHAnsi" w:cstheme="minorHAnsi"/>
      <w:b/>
      <w:bCs/>
      <w:caps/>
      <w:sz w:val="20"/>
      <w:szCs w:val="20"/>
    </w:rPr>
  </w:style>
  <w:style w:type="paragraph" w:styleId="17">
    <w:name w:val="toc 4"/>
    <w:basedOn w:val="1"/>
    <w:next w:val="1"/>
    <w:unhideWhenUsed/>
    <w:qFormat/>
    <w:uiPriority w:val="39"/>
    <w:pPr>
      <w:ind w:left="630"/>
      <w:jc w:val="left"/>
    </w:pPr>
    <w:rPr>
      <w:rFonts w:asciiTheme="minorHAnsi" w:hAnsiTheme="minorHAnsi" w:cstheme="minorHAnsi"/>
      <w:sz w:val="18"/>
      <w:szCs w:val="18"/>
    </w:rPr>
  </w:style>
  <w:style w:type="paragraph" w:styleId="18">
    <w:name w:val="toc 6"/>
    <w:basedOn w:val="1"/>
    <w:next w:val="1"/>
    <w:unhideWhenUsed/>
    <w:qFormat/>
    <w:uiPriority w:val="39"/>
    <w:pPr>
      <w:ind w:left="1050"/>
      <w:jc w:val="left"/>
    </w:pPr>
    <w:rPr>
      <w:rFonts w:asciiTheme="minorHAnsi" w:hAnsiTheme="minorHAnsi" w:cstheme="minorHAnsi"/>
      <w:sz w:val="18"/>
      <w:szCs w:val="18"/>
    </w:rPr>
  </w:style>
  <w:style w:type="paragraph" w:styleId="19">
    <w:name w:val="toc 2"/>
    <w:basedOn w:val="1"/>
    <w:next w:val="1"/>
    <w:qFormat/>
    <w:uiPriority w:val="39"/>
    <w:pPr>
      <w:ind w:left="210"/>
      <w:jc w:val="left"/>
    </w:pPr>
    <w:rPr>
      <w:rFonts w:asciiTheme="minorHAnsi" w:hAnsiTheme="minorHAnsi" w:cstheme="minorHAnsi"/>
      <w:smallCaps/>
      <w:sz w:val="20"/>
      <w:szCs w:val="20"/>
    </w:rPr>
  </w:style>
  <w:style w:type="paragraph" w:styleId="20">
    <w:name w:val="toc 9"/>
    <w:basedOn w:val="1"/>
    <w:next w:val="1"/>
    <w:unhideWhenUsed/>
    <w:qFormat/>
    <w:uiPriority w:val="39"/>
    <w:pPr>
      <w:ind w:left="1680"/>
      <w:jc w:val="left"/>
    </w:pPr>
    <w:rPr>
      <w:rFonts w:asciiTheme="minorHAnsi" w:hAnsiTheme="minorHAnsi" w:cstheme="minorHAnsi"/>
      <w:sz w:val="18"/>
      <w:szCs w:val="18"/>
    </w:rPr>
  </w:style>
  <w:style w:type="character" w:styleId="23">
    <w:name w:val="Hyperlink"/>
    <w:basedOn w:val="22"/>
    <w:qFormat/>
    <w:uiPriority w:val="99"/>
    <w:rPr>
      <w:rFonts w:cs="Times New Roman"/>
      <w:color w:val="0000FF"/>
      <w:u w:val="single"/>
    </w:rPr>
  </w:style>
  <w:style w:type="paragraph" w:customStyle="1" w:styleId="24">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25">
    <w:name w:val="页眉 Char"/>
    <w:basedOn w:val="22"/>
    <w:link w:val="15"/>
    <w:qFormat/>
    <w:uiPriority w:val="99"/>
    <w:rPr>
      <w:sz w:val="18"/>
      <w:szCs w:val="18"/>
    </w:rPr>
  </w:style>
  <w:style w:type="character" w:customStyle="1" w:styleId="26">
    <w:name w:val="页脚 Char"/>
    <w:basedOn w:val="22"/>
    <w:link w:val="14"/>
    <w:qFormat/>
    <w:uiPriority w:val="99"/>
    <w:rPr>
      <w:sz w:val="18"/>
      <w:szCs w:val="18"/>
    </w:rPr>
  </w:style>
  <w:style w:type="character" w:customStyle="1" w:styleId="27">
    <w:name w:val="批注框文本 Char"/>
    <w:basedOn w:val="22"/>
    <w:link w:val="13"/>
    <w:semiHidden/>
    <w:qFormat/>
    <w:uiPriority w:val="99"/>
    <w:rPr>
      <w:sz w:val="18"/>
      <w:szCs w:val="18"/>
    </w:rPr>
  </w:style>
  <w:style w:type="character" w:customStyle="1" w:styleId="28">
    <w:name w:val="正文文本 Char"/>
    <w:link w:val="2"/>
    <w:qFormat/>
    <w:uiPriority w:val="0"/>
    <w:rPr>
      <w:rFonts w:ascii="Times New Roman" w:hAnsi="Times New Roman" w:eastAsia="宋体"/>
    </w:rPr>
  </w:style>
  <w:style w:type="character" w:customStyle="1" w:styleId="29">
    <w:name w:val="正文文本 Char1"/>
    <w:basedOn w:val="22"/>
    <w:link w:val="2"/>
    <w:semiHidden/>
    <w:qFormat/>
    <w:uiPriority w:val="99"/>
    <w:rPr>
      <w:rFonts w:ascii="等线" w:hAnsi="等线" w:eastAsia="等线" w:cs="Times New Roman"/>
    </w:rPr>
  </w:style>
  <w:style w:type="character" w:customStyle="1" w:styleId="30">
    <w:name w:val="标题 1 Char"/>
    <w:basedOn w:val="22"/>
    <w:link w:val="3"/>
    <w:qFormat/>
    <w:uiPriority w:val="0"/>
    <w:rPr>
      <w:rFonts w:ascii="Times New Roman" w:hAnsi="Times New Roman" w:eastAsia="宋体" w:cs="Times New Roman"/>
      <w:b/>
      <w:kern w:val="44"/>
      <w:sz w:val="24"/>
      <w:szCs w:val="20"/>
    </w:rPr>
  </w:style>
  <w:style w:type="character" w:customStyle="1" w:styleId="31">
    <w:name w:val="文档结构图 Char"/>
    <w:basedOn w:val="22"/>
    <w:link w:val="7"/>
    <w:semiHidden/>
    <w:qFormat/>
    <w:uiPriority w:val="99"/>
    <w:rPr>
      <w:rFonts w:ascii="宋体" w:hAnsi="等线" w:eastAsia="宋体" w:cs="Times New Roman"/>
      <w:sz w:val="18"/>
      <w:szCs w:val="18"/>
    </w:rPr>
  </w:style>
  <w:style w:type="character" w:customStyle="1" w:styleId="32">
    <w:name w:val="标题 2 Char"/>
    <w:basedOn w:val="22"/>
    <w:link w:val="4"/>
    <w:semiHidden/>
    <w:qFormat/>
    <w:uiPriority w:val="9"/>
    <w:rPr>
      <w:rFonts w:asciiTheme="majorHAnsi" w:hAnsiTheme="majorHAnsi" w:eastAsiaTheme="majorEastAsia" w:cstheme="majorBidi"/>
      <w:b/>
      <w:bCs/>
      <w:sz w:val="32"/>
      <w:szCs w:val="32"/>
    </w:rPr>
  </w:style>
  <w:style w:type="character" w:customStyle="1" w:styleId="33">
    <w:name w:val="正文缩进 Char"/>
    <w:link w:val="6"/>
    <w:qFormat/>
    <w:locked/>
    <w:uiPriority w:val="0"/>
    <w:rPr>
      <w:rFonts w:ascii="Arial Unicode MS" w:hAnsi="Arial Unicode MS" w:eastAsia="仿宋_GB2312" w:cs="Times New Roman"/>
      <w:sz w:val="24"/>
      <w:szCs w:val="20"/>
    </w:rPr>
  </w:style>
  <w:style w:type="paragraph" w:customStyle="1" w:styleId="34">
    <w:name w:val="列出段落1"/>
    <w:basedOn w:val="1"/>
    <w:qFormat/>
    <w:uiPriority w:val="34"/>
    <w:pPr>
      <w:ind w:firstLine="420" w:firstLineChars="200"/>
    </w:pPr>
    <w:rPr>
      <w:rFonts w:ascii="Times New Roman" w:hAnsi="Times New Roman" w:eastAsia="宋体"/>
      <w:szCs w:val="24"/>
    </w:rPr>
  </w:style>
  <w:style w:type="character" w:customStyle="1" w:styleId="35">
    <w:name w:val="font31"/>
    <w:basedOn w:val="22"/>
    <w:qFormat/>
    <w:uiPriority w:val="0"/>
    <w:rPr>
      <w:rFonts w:hint="eastAsia" w:ascii="仿宋" w:hAnsi="仿宋" w:eastAsia="仿宋" w:cs="仿宋"/>
      <w:color w:val="000000"/>
      <w:sz w:val="28"/>
      <w:szCs w:val="28"/>
      <w:u w:val="none"/>
    </w:rPr>
  </w:style>
  <w:style w:type="paragraph" w:customStyle="1" w:styleId="36">
    <w:name w:val="正文2"/>
    <w:basedOn w:val="1"/>
    <w:qFormat/>
    <w:uiPriority w:val="0"/>
    <w:rPr>
      <w:rFonts w:ascii="Times New Roman" w:hAnsi="Times New Roman" w:eastAsia="仿宋"/>
      <w:color w:val="000000"/>
      <w:szCs w:val="21"/>
    </w:rPr>
  </w:style>
  <w:style w:type="character" w:customStyle="1" w:styleId="37">
    <w:name w:val="NormalCharacter"/>
    <w:qFormat/>
    <w:uiPriority w:val="0"/>
  </w:style>
  <w:style w:type="paragraph" w:customStyle="1" w:styleId="38">
    <w:name w:val="图"/>
    <w:basedOn w:val="1"/>
    <w:qFormat/>
    <w:uiPriority w:val="0"/>
    <w:pPr>
      <w:keepNext/>
      <w:widowControl/>
      <w:adjustRightInd w:val="0"/>
      <w:spacing w:before="60" w:after="60" w:line="300" w:lineRule="auto"/>
      <w:jc w:val="center"/>
      <w:textAlignment w:val="center"/>
    </w:pPr>
    <w:rPr>
      <w:rFonts w:ascii="Times New Roman" w:hAnsi="Times New Roman" w:eastAsia="宋体" w:cs="Times New Roman"/>
      <w:snapToGrid w:val="0"/>
      <w:spacing w:val="20"/>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659F8-E070-4BF9-A53D-CE04971F12F3}">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28</Pages>
  <Words>9379</Words>
  <Characters>9933</Characters>
  <Lines>76</Lines>
  <Paragraphs>21</Paragraphs>
  <TotalTime>19</TotalTime>
  <ScaleCrop>false</ScaleCrop>
  <LinksUpToDate>false</LinksUpToDate>
  <CharactersWithSpaces>10200</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2021-04-08T02:48:00Z</dcterms:created>
  <dc:creator>PC</dc:creator>
  <cp:lastModifiedBy>.</cp:lastModifiedBy>
  <cp:lastPrinted>2021-11-18T01:02:00Z</cp:lastPrinted>
  <dcterms:modified xsi:type="dcterms:W3CDTF">2022-08-01T03:11:20Z</dcterms:modified>
  <cp:revision>244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BAAE7252924C4F84BB62568C222D3365</vt:lpwstr>
  </property>
</Properties>
</file>