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Ansi="宋体"/>
          <w:b/>
          <w:bCs/>
          <w:sz w:val="36"/>
          <w:szCs w:val="21"/>
          <w:highlight w:val="none"/>
        </w:rPr>
      </w:pPr>
    </w:p>
    <w:p>
      <w:pPr>
        <w:spacing w:before="100"/>
        <w:jc w:val="center"/>
        <w:rPr>
          <w:rFonts w:ascii="宋体" w:hAnsi="宋体" w:eastAsia="宋体"/>
          <w:b/>
          <w:sz w:val="52"/>
          <w:szCs w:val="48"/>
          <w:highlight w:val="none"/>
          <w:lang w:val="zh-CN"/>
        </w:rPr>
      </w:pPr>
      <w:bookmarkStart w:id="123" w:name="_GoBack"/>
      <w:bookmarkEnd w:id="123"/>
      <w:r>
        <w:rPr>
          <w:rFonts w:hint="eastAsia" w:ascii="宋体" w:hAnsi="宋体" w:eastAsia="宋体"/>
          <w:b/>
          <w:sz w:val="48"/>
          <w:szCs w:val="44"/>
          <w:highlight w:val="none"/>
          <w:lang w:val="zh-CN"/>
        </w:rPr>
        <w:t>物联网卡传输服务</w:t>
      </w:r>
    </w:p>
    <w:p>
      <w:pPr>
        <w:jc w:val="center"/>
        <w:rPr>
          <w:rFonts w:ascii="宋体" w:hAnsi="宋体" w:eastAsia="宋体"/>
          <w:b/>
          <w:sz w:val="40"/>
          <w:szCs w:val="40"/>
          <w:highlight w:val="none"/>
        </w:rPr>
      </w:pPr>
    </w:p>
    <w:p>
      <w:pPr>
        <w:jc w:val="center"/>
        <w:rPr>
          <w:rFonts w:ascii="宋体" w:hAnsi="宋体" w:eastAsia="宋体"/>
          <w:b/>
          <w:color w:val="000000"/>
          <w:sz w:val="32"/>
          <w:szCs w:val="28"/>
          <w:highlight w:val="none"/>
        </w:rPr>
      </w:pPr>
      <w:r>
        <w:rPr>
          <w:rFonts w:hint="eastAsia" w:ascii="宋体" w:hAnsi="宋体" w:eastAsia="宋体"/>
          <w:b/>
          <w:sz w:val="56"/>
          <w:szCs w:val="52"/>
          <w:highlight w:val="none"/>
        </w:rPr>
        <w:t>邀请竞标文件</w:t>
      </w:r>
    </w:p>
    <w:p>
      <w:pPr>
        <w:jc w:val="center"/>
        <w:rPr>
          <w:rFonts w:ascii="宋体" w:hAnsi="宋体" w:eastAsia="宋体"/>
          <w:b/>
          <w:color w:val="000000"/>
          <w:sz w:val="28"/>
          <w:szCs w:val="28"/>
          <w:highlight w:val="none"/>
        </w:rPr>
      </w:pPr>
    </w:p>
    <w:p>
      <w:pPr>
        <w:spacing w:before="100"/>
        <w:ind w:firstLine="566" w:firstLineChars="141"/>
        <w:jc w:val="left"/>
        <w:rPr>
          <w:rFonts w:ascii="宋体" w:hAnsi="宋体" w:eastAsia="宋体"/>
          <w:b/>
          <w:sz w:val="40"/>
          <w:szCs w:val="32"/>
          <w:highlight w:val="none"/>
          <w:lang w:val="zh-CN"/>
        </w:rPr>
      </w:pPr>
      <w:r>
        <w:rPr>
          <w:rFonts w:hint="eastAsia" w:ascii="宋体" w:hAnsi="宋体" w:eastAsia="宋体"/>
          <w:b/>
          <w:sz w:val="40"/>
          <w:szCs w:val="32"/>
          <w:highlight w:val="none"/>
          <w:lang w:val="zh-CN"/>
        </w:rPr>
        <w:t>项目编号：ZJGJ-GDS-FWZB03-20230902</w:t>
      </w:r>
    </w:p>
    <w:p>
      <w:pPr>
        <w:spacing w:before="100"/>
        <w:ind w:firstLine="566" w:firstLineChars="141"/>
        <w:jc w:val="left"/>
        <w:rPr>
          <w:rFonts w:ascii="宋体" w:hAnsi="宋体" w:eastAsia="宋体"/>
          <w:b/>
          <w:sz w:val="40"/>
          <w:szCs w:val="32"/>
          <w:highlight w:val="none"/>
          <w:lang w:val="zh-CN"/>
        </w:rPr>
      </w:pPr>
      <w:r>
        <w:rPr>
          <w:rFonts w:hint="eastAsia" w:ascii="宋体" w:hAnsi="宋体" w:eastAsia="宋体"/>
          <w:b/>
          <w:sz w:val="40"/>
          <w:szCs w:val="32"/>
          <w:highlight w:val="none"/>
          <w:lang w:val="zh-CN"/>
        </w:rPr>
        <w:t>项目类型：</w:t>
      </w:r>
      <w:r>
        <w:rPr>
          <w:rFonts w:hint="eastAsia" w:ascii="宋体" w:hAnsi="宋体" w:eastAsia="宋体"/>
          <w:b/>
          <w:sz w:val="40"/>
          <w:szCs w:val="32"/>
          <w:highlight w:val="none"/>
        </w:rPr>
        <w:t>服务</w:t>
      </w:r>
      <w:r>
        <w:rPr>
          <w:rFonts w:hint="eastAsia" w:ascii="宋体" w:hAnsi="宋体" w:eastAsia="宋体"/>
          <w:b/>
          <w:sz w:val="40"/>
          <w:szCs w:val="32"/>
          <w:highlight w:val="none"/>
          <w:lang w:val="zh-CN"/>
        </w:rPr>
        <w:t>类</w:t>
      </w:r>
    </w:p>
    <w:p>
      <w:pPr>
        <w:pStyle w:val="11"/>
        <w:jc w:val="center"/>
        <w:rPr>
          <w:rFonts w:ascii="宋体" w:hAnsi="宋体"/>
          <w:b/>
          <w:color w:val="000000"/>
          <w:sz w:val="28"/>
          <w:szCs w:val="28"/>
          <w:highlight w:val="none"/>
        </w:rPr>
      </w:pPr>
      <w:r>
        <w:rPr>
          <w:rFonts w:ascii="宋体" w:hAnsi="宋体" w:cs="宋体"/>
          <w:b/>
          <w:sz w:val="52"/>
          <w:szCs w:val="52"/>
          <w:highlight w:val="none"/>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ascii="宋体" w:hAnsi="宋体" w:eastAsia="宋体"/>
          <w:b/>
          <w:sz w:val="32"/>
          <w:highlight w:val="none"/>
        </w:rPr>
      </w:pPr>
      <w:r>
        <w:rPr>
          <w:rFonts w:hint="eastAsia" w:ascii="宋体" w:hAnsi="宋体" w:eastAsia="宋体"/>
          <w:b/>
          <w:sz w:val="32"/>
          <w:highlight w:val="none"/>
        </w:rPr>
        <w:t>采  购  人：深圳市公安局龙华分局</w:t>
      </w:r>
    </w:p>
    <w:p>
      <w:pPr>
        <w:spacing w:before="100" w:line="600" w:lineRule="exact"/>
        <w:ind w:firstLine="707" w:firstLineChars="220"/>
        <w:jc w:val="left"/>
        <w:rPr>
          <w:rFonts w:ascii="宋体" w:hAnsi="宋体" w:eastAsia="宋体"/>
          <w:b/>
          <w:sz w:val="32"/>
          <w:highlight w:val="none"/>
        </w:rPr>
      </w:pPr>
      <w:r>
        <w:rPr>
          <w:rFonts w:hint="eastAsia" w:ascii="宋体" w:hAnsi="宋体" w:eastAsia="宋体"/>
          <w:b/>
          <w:sz w:val="32"/>
          <w:highlight w:val="none"/>
        </w:rPr>
        <w:t>采购代理机构：中吉国际项目管理有限公司</w:t>
      </w:r>
    </w:p>
    <w:p>
      <w:pPr>
        <w:spacing w:before="100" w:line="600" w:lineRule="exact"/>
        <w:jc w:val="center"/>
        <w:rPr>
          <w:rFonts w:ascii="宋体" w:hAnsi="宋体" w:eastAsia="宋体"/>
          <w:b/>
          <w:sz w:val="32"/>
          <w:highlight w:val="none"/>
        </w:rPr>
      </w:pPr>
      <w:r>
        <w:rPr>
          <w:rFonts w:hint="eastAsia" w:ascii="宋体" w:hAnsi="宋体" w:eastAsia="宋体"/>
          <w:b/>
          <w:sz w:val="32"/>
          <w:highlight w:val="none"/>
        </w:rPr>
        <w:t>二零二三年</w:t>
      </w:r>
      <w:r>
        <w:rPr>
          <w:rFonts w:hint="eastAsia" w:ascii="宋体" w:hAnsi="宋体" w:eastAsia="宋体"/>
          <w:b/>
          <w:sz w:val="32"/>
          <w:highlight w:val="none"/>
          <w:lang w:val="en-US" w:eastAsia="zh-CN"/>
        </w:rPr>
        <w:t>九</w:t>
      </w:r>
      <w:r>
        <w:rPr>
          <w:rFonts w:hint="eastAsia" w:ascii="宋体" w:hAnsi="宋体" w:eastAsia="宋体"/>
          <w:b/>
          <w:sz w:val="32"/>
          <w:highlight w:val="none"/>
        </w:rPr>
        <w:t>月</w:t>
      </w:r>
    </w:p>
    <w:p>
      <w:pPr>
        <w:widowControl/>
        <w:jc w:val="left"/>
        <w:rPr>
          <w:highlight w:val="none"/>
        </w:rPr>
      </w:pPr>
      <w:r>
        <w:rPr>
          <w:highlight w:val="none"/>
        </w:rPr>
        <w:br w:type="page"/>
      </w:r>
    </w:p>
    <w:p>
      <w:pPr>
        <w:pStyle w:val="3"/>
        <w:rPr>
          <w:rFonts w:ascii="宋体" w:hAnsi="宋体"/>
          <w:sz w:val="44"/>
          <w:szCs w:val="32"/>
          <w:highlight w:val="none"/>
        </w:rPr>
      </w:pPr>
      <w:bookmarkStart w:id="0" w:name="_Toc67411728"/>
      <w:bookmarkStart w:id="1" w:name="_Toc66183292"/>
      <w:bookmarkStart w:id="2" w:name="_Toc17913"/>
      <w:bookmarkStart w:id="3" w:name="_Toc68772394"/>
      <w:bookmarkStart w:id="4" w:name="_Toc20792"/>
      <w:bookmarkStart w:id="5" w:name="_Toc68769459"/>
      <w:bookmarkStart w:id="6" w:name="_Toc10039"/>
      <w:bookmarkStart w:id="7" w:name="_Toc18504"/>
      <w:bookmarkStart w:id="8" w:name="_Toc64586398"/>
      <w:bookmarkStart w:id="9" w:name="_Toc55308008"/>
      <w:r>
        <w:rPr>
          <w:rFonts w:hint="eastAsia" w:ascii="宋体" w:hAnsi="宋体"/>
          <w:sz w:val="44"/>
          <w:szCs w:val="32"/>
          <w:highlight w:val="none"/>
        </w:rPr>
        <w:t>目 录</w:t>
      </w:r>
      <w:bookmarkEnd w:id="0"/>
      <w:bookmarkEnd w:id="1"/>
      <w:bookmarkEnd w:id="2"/>
      <w:bookmarkEnd w:id="3"/>
      <w:bookmarkEnd w:id="4"/>
      <w:bookmarkEnd w:id="5"/>
      <w:bookmarkEnd w:id="6"/>
      <w:bookmarkEnd w:id="7"/>
      <w:bookmarkEnd w:id="8"/>
      <w:bookmarkEnd w:id="9"/>
    </w:p>
    <w:p>
      <w:pPr>
        <w:pStyle w:val="22"/>
        <w:tabs>
          <w:tab w:val="right" w:leader="dot" w:pos="9000"/>
        </w:tabs>
        <w:rPr>
          <w:rFonts w:hint="eastAsia" w:ascii="宋体" w:hAnsi="宋体" w:eastAsia="宋体" w:cs="宋体"/>
          <w:highlight w:val="none"/>
        </w:rPr>
      </w:pPr>
      <w:r>
        <w:rPr>
          <w:rFonts w:asciiTheme="minorEastAsia" w:hAnsiTheme="minorEastAsia" w:eastAsiaTheme="minorEastAsia"/>
          <w:sz w:val="32"/>
          <w:szCs w:val="32"/>
          <w:highlight w:val="none"/>
        </w:rPr>
        <w:fldChar w:fldCharType="begin"/>
      </w:r>
      <w:r>
        <w:rPr>
          <w:rFonts w:asciiTheme="minorEastAsia" w:hAnsiTheme="minorEastAsia" w:eastAsiaTheme="minorEastAsia"/>
          <w:sz w:val="32"/>
          <w:szCs w:val="32"/>
          <w:highlight w:val="none"/>
        </w:rPr>
        <w:instrText xml:space="preserve"> TOC \o "1-3" \h \z \u </w:instrText>
      </w:r>
      <w:r>
        <w:rPr>
          <w:rFonts w:asciiTheme="minorEastAsia" w:hAnsiTheme="minorEastAsia" w:eastAsiaTheme="minorEastAsia"/>
          <w:sz w:val="32"/>
          <w:szCs w:val="32"/>
          <w:highlight w:val="none"/>
        </w:rPr>
        <w:fldChar w:fldCharType="separate"/>
      </w: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_Toc17913 </w:instrText>
      </w:r>
      <w:r>
        <w:rPr>
          <w:rFonts w:hint="eastAsia" w:ascii="宋体" w:hAnsi="宋体" w:eastAsia="宋体" w:cs="宋体"/>
          <w:szCs w:val="32"/>
          <w:highlight w:val="none"/>
        </w:rPr>
        <w:fldChar w:fldCharType="separate"/>
      </w:r>
      <w:r>
        <w:rPr>
          <w:rFonts w:hint="eastAsia" w:ascii="宋体" w:hAnsi="宋体" w:eastAsia="宋体" w:cs="宋体"/>
          <w:szCs w:val="32"/>
          <w:highlight w:val="none"/>
        </w:rPr>
        <w:t>目 录</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_Toc17913 \h </w:instrText>
      </w:r>
      <w:r>
        <w:rPr>
          <w:rFonts w:hint="eastAsia" w:ascii="宋体" w:hAnsi="宋体" w:eastAsia="宋体" w:cs="宋体"/>
          <w:highlight w:val="none"/>
        </w:rPr>
        <w:fldChar w:fldCharType="separate"/>
      </w:r>
      <w:r>
        <w:rPr>
          <w:rFonts w:hint="eastAsia" w:ascii="宋体" w:hAnsi="宋体" w:eastAsia="宋体" w:cs="宋体"/>
          <w:highlight w:val="none"/>
        </w:rPr>
        <w:t>2</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2"/>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_Toc6021 </w:instrText>
      </w:r>
      <w:r>
        <w:rPr>
          <w:rFonts w:hint="eastAsia" w:ascii="宋体" w:hAnsi="宋体" w:eastAsia="宋体" w:cs="宋体"/>
          <w:szCs w:val="32"/>
          <w:highlight w:val="none"/>
        </w:rPr>
        <w:fldChar w:fldCharType="separate"/>
      </w:r>
      <w:r>
        <w:rPr>
          <w:rFonts w:hint="eastAsia" w:ascii="宋体" w:hAnsi="宋体" w:eastAsia="宋体" w:cs="宋体"/>
          <w:szCs w:val="32"/>
          <w:highlight w:val="none"/>
        </w:rPr>
        <w:t>第一章  邀请竞标公告</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_Toc6021 \h </w:instrText>
      </w:r>
      <w:r>
        <w:rPr>
          <w:rFonts w:hint="eastAsia" w:ascii="宋体" w:hAnsi="宋体" w:eastAsia="宋体" w:cs="宋体"/>
          <w:highlight w:val="none"/>
        </w:rPr>
        <w:fldChar w:fldCharType="separate"/>
      </w:r>
      <w:r>
        <w:rPr>
          <w:rFonts w:hint="eastAsia" w:ascii="宋体" w:hAnsi="宋体" w:eastAsia="宋体" w:cs="宋体"/>
          <w:highlight w:val="none"/>
        </w:rPr>
        <w:t>3</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_Toc16149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一、项目基本情况</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_Toc16149 \h </w:instrText>
      </w:r>
      <w:r>
        <w:rPr>
          <w:rFonts w:hint="eastAsia" w:ascii="宋体" w:hAnsi="宋体" w:eastAsia="宋体" w:cs="宋体"/>
          <w:highlight w:val="none"/>
        </w:rPr>
        <w:fldChar w:fldCharType="separate"/>
      </w:r>
      <w:r>
        <w:rPr>
          <w:rFonts w:hint="eastAsia" w:ascii="宋体" w:hAnsi="宋体" w:eastAsia="宋体" w:cs="宋体"/>
          <w:highlight w:val="none"/>
        </w:rPr>
        <w:t>3</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_Toc4664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二、供应商资格及要求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_Toc4664 \h </w:instrText>
      </w:r>
      <w:r>
        <w:rPr>
          <w:rFonts w:hint="eastAsia" w:ascii="宋体" w:hAnsi="宋体" w:eastAsia="宋体" w:cs="宋体"/>
          <w:highlight w:val="none"/>
        </w:rPr>
        <w:fldChar w:fldCharType="separate"/>
      </w:r>
      <w:r>
        <w:rPr>
          <w:rFonts w:hint="eastAsia" w:ascii="宋体" w:hAnsi="宋体" w:eastAsia="宋体" w:cs="宋体"/>
          <w:highlight w:val="none"/>
        </w:rPr>
        <w:t>3</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_Toc8203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三、供应商竞标程序及时间安排</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_Toc8203 \h </w:instrText>
      </w:r>
      <w:r>
        <w:rPr>
          <w:rFonts w:hint="eastAsia" w:ascii="宋体" w:hAnsi="宋体" w:eastAsia="宋体" w:cs="宋体"/>
          <w:highlight w:val="none"/>
        </w:rPr>
        <w:fldChar w:fldCharType="separate"/>
      </w:r>
      <w:r>
        <w:rPr>
          <w:rFonts w:hint="eastAsia" w:ascii="宋体" w:hAnsi="宋体" w:eastAsia="宋体" w:cs="宋体"/>
          <w:highlight w:val="none"/>
        </w:rPr>
        <w:t>4</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_Toc29390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四、竞标文件主要内容</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_Toc29390 \h </w:instrText>
      </w:r>
      <w:r>
        <w:rPr>
          <w:rFonts w:hint="eastAsia" w:ascii="宋体" w:hAnsi="宋体" w:eastAsia="宋体" w:cs="宋体"/>
          <w:highlight w:val="none"/>
        </w:rPr>
        <w:fldChar w:fldCharType="separate"/>
      </w:r>
      <w:r>
        <w:rPr>
          <w:rFonts w:hint="eastAsia" w:ascii="宋体" w:hAnsi="宋体" w:eastAsia="宋体" w:cs="宋体"/>
          <w:highlight w:val="none"/>
        </w:rPr>
        <w:t>4</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_Toc4096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五、竞标成交原则</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_Toc4096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_Toc6509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六、供应商实质性响应标准</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_Toc6509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_Toc13773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七、竞标争议的解决</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_Toc13773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_Toc25512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八、竞标有关情况处理</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_Toc25512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_Toc2642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九、交纳投标保证金</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_Toc2642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_Toc6676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十、</w:t>
      </w:r>
      <w:r>
        <w:rPr>
          <w:rFonts w:hint="eastAsia" w:ascii="宋体" w:hAnsi="宋体" w:eastAsia="宋体" w:cs="宋体"/>
          <w:szCs w:val="24"/>
          <w:highlight w:val="none"/>
        </w:rPr>
        <w:t>招标代理服务费</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_Toc6676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_Toc25147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十一、重要提示</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_Toc25147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_Toc23407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十二、联系方式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_Toc23407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2"/>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_Toc4875 </w:instrText>
      </w:r>
      <w:r>
        <w:rPr>
          <w:rFonts w:hint="eastAsia" w:ascii="宋体" w:hAnsi="宋体" w:eastAsia="宋体" w:cs="宋体"/>
          <w:szCs w:val="32"/>
          <w:highlight w:val="none"/>
        </w:rPr>
        <w:fldChar w:fldCharType="separate"/>
      </w:r>
      <w:r>
        <w:rPr>
          <w:rFonts w:hint="eastAsia" w:ascii="宋体" w:hAnsi="宋体" w:eastAsia="宋体" w:cs="宋体"/>
          <w:szCs w:val="32"/>
          <w:highlight w:val="none"/>
        </w:rPr>
        <w:t>第二章  竞标采购需求明细</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_Toc4875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_Toc31234 </w:instrText>
      </w:r>
      <w:r>
        <w:rPr>
          <w:rFonts w:hint="eastAsia" w:ascii="宋体" w:hAnsi="宋体" w:eastAsia="宋体" w:cs="宋体"/>
          <w:szCs w:val="32"/>
          <w:highlight w:val="none"/>
        </w:rPr>
        <w:fldChar w:fldCharType="separate"/>
      </w:r>
      <w:r>
        <w:rPr>
          <w:rFonts w:hint="eastAsia" w:ascii="宋体" w:hAnsi="宋体" w:eastAsia="宋体" w:cs="宋体"/>
          <w:highlight w:val="none"/>
        </w:rPr>
        <w:t>一、项目清单</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_Toc31234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_Toc30060 </w:instrText>
      </w:r>
      <w:r>
        <w:rPr>
          <w:rFonts w:hint="eastAsia" w:ascii="宋体" w:hAnsi="宋体" w:eastAsia="宋体" w:cs="宋体"/>
          <w:szCs w:val="32"/>
          <w:highlight w:val="none"/>
        </w:rPr>
        <w:fldChar w:fldCharType="separate"/>
      </w:r>
      <w:r>
        <w:rPr>
          <w:rFonts w:hint="eastAsia" w:ascii="宋体" w:hAnsi="宋体" w:eastAsia="宋体" w:cs="宋体"/>
          <w:highlight w:val="none"/>
        </w:rPr>
        <w:t>二、服务要求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_Toc30060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_Toc9519 </w:instrText>
      </w:r>
      <w:r>
        <w:rPr>
          <w:rFonts w:hint="eastAsia" w:ascii="宋体" w:hAnsi="宋体" w:eastAsia="宋体" w:cs="宋体"/>
          <w:szCs w:val="32"/>
          <w:highlight w:val="none"/>
        </w:rPr>
        <w:fldChar w:fldCharType="separate"/>
      </w:r>
      <w:r>
        <w:rPr>
          <w:rFonts w:hint="eastAsia" w:ascii="宋体" w:hAnsi="宋体" w:eastAsia="宋体" w:cs="宋体"/>
          <w:highlight w:val="none"/>
        </w:rPr>
        <w:t>三、商务要求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_Toc9519 \h </w:instrText>
      </w:r>
      <w:r>
        <w:rPr>
          <w:rFonts w:hint="eastAsia" w:ascii="宋体" w:hAnsi="宋体" w:eastAsia="宋体" w:cs="宋体"/>
          <w:highlight w:val="none"/>
        </w:rPr>
        <w:fldChar w:fldCharType="separate"/>
      </w:r>
      <w:r>
        <w:rPr>
          <w:rFonts w:hint="eastAsia" w:ascii="宋体" w:hAnsi="宋体" w:eastAsia="宋体" w:cs="宋体"/>
          <w:highlight w:val="none"/>
        </w:rPr>
        <w:t>10</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2"/>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_Toc22293 </w:instrText>
      </w:r>
      <w:r>
        <w:rPr>
          <w:rFonts w:hint="eastAsia" w:ascii="宋体" w:hAnsi="宋体" w:eastAsia="宋体" w:cs="宋体"/>
          <w:szCs w:val="32"/>
          <w:highlight w:val="none"/>
        </w:rPr>
        <w:fldChar w:fldCharType="separate"/>
      </w:r>
      <w:r>
        <w:rPr>
          <w:rFonts w:hint="eastAsia" w:ascii="宋体" w:hAnsi="宋体" w:eastAsia="宋体" w:cs="宋体"/>
          <w:szCs w:val="32"/>
          <w:highlight w:val="none"/>
        </w:rPr>
        <w:t>第三章  竞标应答文件（格式）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_Toc22293 \h </w:instrText>
      </w:r>
      <w:r>
        <w:rPr>
          <w:rFonts w:hint="eastAsia" w:ascii="宋体" w:hAnsi="宋体" w:eastAsia="宋体" w:cs="宋体"/>
          <w:highlight w:val="none"/>
        </w:rPr>
        <w:fldChar w:fldCharType="separate"/>
      </w:r>
      <w:r>
        <w:rPr>
          <w:rFonts w:hint="eastAsia" w:ascii="宋体" w:hAnsi="宋体" w:eastAsia="宋体" w:cs="宋体"/>
          <w:highlight w:val="none"/>
        </w:rPr>
        <w:t>13</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_Toc18500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一、资格性、符合性审查表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_Toc18500 \h </w:instrText>
      </w:r>
      <w:r>
        <w:rPr>
          <w:rFonts w:hint="eastAsia" w:ascii="宋体" w:hAnsi="宋体" w:eastAsia="宋体" w:cs="宋体"/>
          <w:highlight w:val="none"/>
        </w:rPr>
        <w:fldChar w:fldCharType="separate"/>
      </w:r>
      <w:r>
        <w:rPr>
          <w:rFonts w:hint="eastAsia" w:ascii="宋体" w:hAnsi="宋体" w:eastAsia="宋体" w:cs="宋体"/>
          <w:highlight w:val="none"/>
        </w:rPr>
        <w:t>14</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_Toc16580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二、承诺函</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_Toc16580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_Toc4362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三、法定代表人资格证明书</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_Toc4362 \h </w:instrText>
      </w:r>
      <w:r>
        <w:rPr>
          <w:rFonts w:hint="eastAsia" w:ascii="宋体" w:hAnsi="宋体" w:eastAsia="宋体" w:cs="宋体"/>
          <w:highlight w:val="none"/>
        </w:rPr>
        <w:fldChar w:fldCharType="separate"/>
      </w:r>
      <w:r>
        <w:rPr>
          <w:rFonts w:hint="eastAsia" w:ascii="宋体" w:hAnsi="宋体" w:eastAsia="宋体" w:cs="宋体"/>
          <w:highlight w:val="none"/>
        </w:rPr>
        <w:t>18</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_Toc22811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四、授权委托代理人联系方式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_Toc22811 \h </w:instrText>
      </w:r>
      <w:r>
        <w:rPr>
          <w:rFonts w:hint="eastAsia" w:ascii="宋体" w:hAnsi="宋体" w:eastAsia="宋体" w:cs="宋体"/>
          <w:highlight w:val="none"/>
        </w:rPr>
        <w:fldChar w:fldCharType="separate"/>
      </w:r>
      <w:r>
        <w:rPr>
          <w:rFonts w:hint="eastAsia" w:ascii="宋体" w:hAnsi="宋体" w:eastAsia="宋体" w:cs="宋体"/>
          <w:highlight w:val="none"/>
        </w:rPr>
        <w:t>19</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_Toc25513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五、商务条款偏离表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_Toc25513 \h </w:instrText>
      </w:r>
      <w:r>
        <w:rPr>
          <w:rFonts w:hint="eastAsia" w:ascii="宋体" w:hAnsi="宋体" w:eastAsia="宋体" w:cs="宋体"/>
          <w:highlight w:val="none"/>
        </w:rPr>
        <w:fldChar w:fldCharType="separate"/>
      </w:r>
      <w:r>
        <w:rPr>
          <w:rFonts w:hint="eastAsia" w:ascii="宋体" w:hAnsi="宋体" w:eastAsia="宋体" w:cs="宋体"/>
          <w:highlight w:val="none"/>
        </w:rPr>
        <w:t>20</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_Toc13162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六、服务条款偏离表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_Toc13162 \h </w:instrText>
      </w:r>
      <w:r>
        <w:rPr>
          <w:rFonts w:hint="eastAsia" w:ascii="宋体" w:hAnsi="宋体" w:eastAsia="宋体" w:cs="宋体"/>
          <w:highlight w:val="none"/>
        </w:rPr>
        <w:fldChar w:fldCharType="separate"/>
      </w:r>
      <w:r>
        <w:rPr>
          <w:rFonts w:hint="eastAsia" w:ascii="宋体" w:hAnsi="宋体" w:eastAsia="宋体" w:cs="宋体"/>
          <w:highlight w:val="none"/>
        </w:rPr>
        <w:t>23</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_Toc28378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七、投标报价表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_Toc28378 \h </w:instrText>
      </w:r>
      <w:r>
        <w:rPr>
          <w:rFonts w:hint="eastAsia" w:ascii="宋体" w:hAnsi="宋体" w:eastAsia="宋体" w:cs="宋体"/>
          <w:highlight w:val="none"/>
        </w:rPr>
        <w:fldChar w:fldCharType="separate"/>
      </w:r>
      <w:r>
        <w:rPr>
          <w:rFonts w:hint="eastAsia" w:ascii="宋体" w:hAnsi="宋体" w:eastAsia="宋体" w:cs="宋体"/>
          <w:highlight w:val="none"/>
        </w:rPr>
        <w:t>26</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_Toc4511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（一）开标一览表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_Toc4511 \h </w:instrText>
      </w:r>
      <w:r>
        <w:rPr>
          <w:rFonts w:hint="eastAsia" w:ascii="宋体" w:hAnsi="宋体" w:eastAsia="宋体" w:cs="宋体"/>
          <w:highlight w:val="none"/>
        </w:rPr>
        <w:fldChar w:fldCharType="separate"/>
      </w:r>
      <w:r>
        <w:rPr>
          <w:rFonts w:hint="eastAsia" w:ascii="宋体" w:hAnsi="宋体" w:eastAsia="宋体" w:cs="宋体"/>
          <w:highlight w:val="none"/>
        </w:rPr>
        <w:t>26</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rFonts w:hint="eastAsia" w:ascii="宋体" w:hAnsi="宋体" w:eastAsia="宋体" w:cs="宋体"/>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_Toc27265 </w:instrText>
      </w:r>
      <w:r>
        <w:rPr>
          <w:rFonts w:hint="eastAsia" w:ascii="宋体" w:hAnsi="宋体" w:eastAsia="宋体" w:cs="宋体"/>
          <w:szCs w:val="32"/>
          <w:highlight w:val="none"/>
        </w:rPr>
        <w:fldChar w:fldCharType="separate"/>
      </w:r>
      <w:r>
        <w:rPr>
          <w:rFonts w:hint="eastAsia" w:ascii="宋体" w:hAnsi="宋体" w:eastAsia="宋体" w:cs="宋体"/>
          <w:highlight w:val="none"/>
        </w:rPr>
        <w:t>（二）</w:t>
      </w:r>
      <w:r>
        <w:rPr>
          <w:rFonts w:hint="eastAsia" w:ascii="宋体" w:hAnsi="宋体" w:eastAsia="宋体" w:cs="宋体"/>
          <w:bCs/>
          <w:highlight w:val="none"/>
        </w:rPr>
        <w:t>分项报价表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_Toc27265 \h </w:instrText>
      </w:r>
      <w:r>
        <w:rPr>
          <w:rFonts w:hint="eastAsia" w:ascii="宋体" w:hAnsi="宋体" w:eastAsia="宋体" w:cs="宋体"/>
          <w:highlight w:val="none"/>
        </w:rPr>
        <w:fldChar w:fldCharType="separate"/>
      </w:r>
      <w:r>
        <w:rPr>
          <w:rFonts w:hint="eastAsia" w:ascii="宋体" w:hAnsi="宋体" w:eastAsia="宋体" w:cs="宋体"/>
          <w:highlight w:val="none"/>
        </w:rPr>
        <w:t>27</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pStyle w:val="25"/>
        <w:tabs>
          <w:tab w:val="right" w:leader="dot" w:pos="9000"/>
        </w:tabs>
        <w:rPr>
          <w:highlight w:val="none"/>
        </w:rPr>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_Toc6908 </w:instrText>
      </w:r>
      <w:r>
        <w:rPr>
          <w:rFonts w:hint="eastAsia" w:ascii="宋体" w:hAnsi="宋体" w:eastAsia="宋体" w:cs="宋体"/>
          <w:szCs w:val="32"/>
          <w:highlight w:val="none"/>
        </w:rPr>
        <w:fldChar w:fldCharType="separate"/>
      </w:r>
      <w:r>
        <w:rPr>
          <w:rFonts w:hint="eastAsia" w:ascii="宋体" w:hAnsi="宋体" w:eastAsia="宋体" w:cs="宋体"/>
          <w:bCs/>
          <w:highlight w:val="none"/>
        </w:rPr>
        <w:t>八、其他响应资料</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_Toc6908 \h </w:instrText>
      </w:r>
      <w:r>
        <w:rPr>
          <w:rFonts w:hint="eastAsia" w:ascii="宋体" w:hAnsi="宋体" w:eastAsia="宋体" w:cs="宋体"/>
          <w:highlight w:val="none"/>
        </w:rPr>
        <w:fldChar w:fldCharType="separate"/>
      </w:r>
      <w:r>
        <w:rPr>
          <w:rFonts w:hint="eastAsia" w:ascii="宋体" w:hAnsi="宋体" w:eastAsia="宋体" w:cs="宋体"/>
          <w:highlight w:val="none"/>
        </w:rPr>
        <w:t>28</w:t>
      </w:r>
      <w:r>
        <w:rPr>
          <w:rFonts w:hint="eastAsia" w:ascii="宋体" w:hAnsi="宋体" w:eastAsia="宋体" w:cs="宋体"/>
          <w:highlight w:val="none"/>
        </w:rPr>
        <w:fldChar w:fldCharType="end"/>
      </w:r>
      <w:r>
        <w:rPr>
          <w:rFonts w:hint="eastAsia" w:ascii="宋体" w:hAnsi="宋体" w:eastAsia="宋体" w:cs="宋体"/>
          <w:szCs w:val="32"/>
          <w:highlight w:val="none"/>
        </w:rPr>
        <w:fldChar w:fldCharType="end"/>
      </w:r>
    </w:p>
    <w:p>
      <w:pPr>
        <w:spacing w:line="360" w:lineRule="auto"/>
        <w:rPr>
          <w:rFonts w:ascii="宋体" w:hAnsi="宋体" w:eastAsia="宋体"/>
          <w:sz w:val="28"/>
          <w:szCs w:val="28"/>
          <w:highlight w:val="none"/>
        </w:rPr>
      </w:pPr>
      <w:r>
        <w:rPr>
          <w:rFonts w:asciiTheme="minorEastAsia" w:hAnsiTheme="minorEastAsia" w:eastAsiaTheme="minorEastAsia"/>
          <w:szCs w:val="32"/>
          <w:highlight w:val="none"/>
        </w:rPr>
        <w:fldChar w:fldCharType="end"/>
      </w:r>
    </w:p>
    <w:p>
      <w:pPr>
        <w:widowControl/>
        <w:jc w:val="left"/>
        <w:rPr>
          <w:rFonts w:ascii="宋体" w:hAnsi="宋体" w:eastAsia="宋体"/>
          <w:sz w:val="28"/>
          <w:szCs w:val="28"/>
          <w:highlight w:val="none"/>
        </w:rPr>
      </w:pPr>
      <w:r>
        <w:rPr>
          <w:rFonts w:ascii="宋体" w:hAnsi="宋体" w:eastAsia="宋体"/>
          <w:sz w:val="28"/>
          <w:szCs w:val="28"/>
          <w:highlight w:val="none"/>
        </w:rPr>
        <w:br w:type="page"/>
      </w:r>
    </w:p>
    <w:p>
      <w:pPr>
        <w:pStyle w:val="3"/>
        <w:rPr>
          <w:rFonts w:ascii="宋体" w:hAnsi="宋体"/>
          <w:sz w:val="44"/>
          <w:szCs w:val="32"/>
          <w:highlight w:val="none"/>
        </w:rPr>
      </w:pPr>
      <w:bookmarkStart w:id="10" w:name="_Toc28158"/>
      <w:bookmarkStart w:id="11" w:name="_Toc68769460"/>
      <w:bookmarkStart w:id="12" w:name="_Toc443"/>
      <w:bookmarkStart w:id="13" w:name="_Toc15982"/>
      <w:bookmarkStart w:id="14" w:name="_Toc67411729"/>
      <w:bookmarkStart w:id="15" w:name="_Toc6021"/>
      <w:r>
        <w:rPr>
          <w:rFonts w:hint="eastAsia" w:ascii="宋体" w:hAnsi="宋体"/>
          <w:sz w:val="44"/>
          <w:szCs w:val="32"/>
          <w:highlight w:val="none"/>
        </w:rPr>
        <w:t xml:space="preserve">第一章  </w:t>
      </w:r>
      <w:bookmarkEnd w:id="10"/>
      <w:bookmarkEnd w:id="11"/>
      <w:bookmarkEnd w:id="12"/>
      <w:bookmarkEnd w:id="13"/>
      <w:bookmarkEnd w:id="14"/>
      <w:r>
        <w:rPr>
          <w:rFonts w:hint="eastAsia" w:ascii="宋体" w:hAnsi="宋体"/>
          <w:sz w:val="44"/>
          <w:szCs w:val="32"/>
          <w:highlight w:val="none"/>
        </w:rPr>
        <w:t>邀请竞标公告</w:t>
      </w:r>
      <w:bookmarkEnd w:id="15"/>
    </w:p>
    <w:p>
      <w:pPr>
        <w:spacing w:line="360" w:lineRule="auto"/>
        <w:ind w:firstLine="480" w:firstLineChars="200"/>
        <w:rPr>
          <w:rFonts w:ascii="宋体" w:hAnsi="宋体" w:eastAsia="宋体" w:cs="宋体"/>
          <w:sz w:val="24"/>
          <w:szCs w:val="24"/>
          <w:highlight w:val="none"/>
        </w:rPr>
      </w:pPr>
      <w:bookmarkStart w:id="16" w:name="_Toc17558"/>
      <w:bookmarkStart w:id="17" w:name="_Toc475606993"/>
      <w:r>
        <w:rPr>
          <w:rFonts w:hint="eastAsia" w:ascii="宋体" w:hAnsi="宋体" w:eastAsia="宋体" w:cs="宋体"/>
          <w:sz w:val="24"/>
          <w:szCs w:val="24"/>
          <w:highlight w:val="none"/>
        </w:rPr>
        <w:t>我司受深圳市公安局龙华分局委托，根据深圳市公安局关于印发《深圳市公安局政府采购管理办法》及其实施细则的通知（深公（警保）字〔2022〕253号）和参照其他法律法规的有关规定，就“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highlight w:val="none"/>
          <w:lang w:val="zh-CN"/>
        </w:rPr>
        <w:t>物联网卡传输服务</w:t>
      </w:r>
      <w:r>
        <w:rPr>
          <w:rFonts w:hint="eastAsia" w:ascii="宋体" w:hAnsi="宋体" w:eastAsia="宋体" w:cs="宋体"/>
          <w:sz w:val="24"/>
          <w:szCs w:val="24"/>
          <w:highlight w:val="none"/>
        </w:rPr>
        <w:t>”通过邀请竞标方式选择供应商。</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18" w:name="_Toc15005"/>
      <w:bookmarkStart w:id="19" w:name="_Toc68769461"/>
      <w:bookmarkStart w:id="20" w:name="_Toc67411730"/>
      <w:bookmarkStart w:id="21" w:name="_Toc16149"/>
      <w:bookmarkStart w:id="22" w:name="_Toc10266"/>
      <w:r>
        <w:rPr>
          <w:rFonts w:hint="eastAsia" w:cs="仿宋" w:asciiTheme="minorEastAsia" w:hAnsiTheme="minorEastAsia" w:eastAsiaTheme="minorEastAsia"/>
          <w:sz w:val="24"/>
          <w:szCs w:val="28"/>
          <w:highlight w:val="none"/>
        </w:rPr>
        <w:t>一、项目基本情况</w:t>
      </w:r>
      <w:bookmarkEnd w:id="18"/>
      <w:bookmarkEnd w:id="19"/>
      <w:bookmarkEnd w:id="20"/>
      <w:bookmarkEnd w:id="21"/>
      <w:bookmarkEnd w:id="22"/>
    </w:p>
    <w:p>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1、项目编号：</w:t>
      </w:r>
      <w:r>
        <w:rPr>
          <w:rFonts w:hint="eastAsia" w:ascii="宋体" w:hAnsi="宋体" w:eastAsia="宋体" w:cs="宋体"/>
          <w:sz w:val="24"/>
          <w:szCs w:val="24"/>
          <w:highlight w:val="none"/>
          <w:lang w:eastAsia="zh-CN"/>
        </w:rPr>
        <w:t>ZJGJ-GDS-FWZB03-20230902</w:t>
      </w:r>
    </w:p>
    <w:p>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2、项目名称：</w:t>
      </w:r>
      <w:r>
        <w:rPr>
          <w:rFonts w:hint="eastAsia" w:ascii="宋体" w:hAnsi="宋体" w:eastAsia="宋体" w:cs="宋体"/>
          <w:sz w:val="24"/>
          <w:szCs w:val="24"/>
          <w:highlight w:val="none"/>
          <w:lang w:eastAsia="zh-CN"/>
        </w:rPr>
        <w:t>物联网卡传输服务</w:t>
      </w:r>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3、采购标的：</w:t>
      </w:r>
    </w:p>
    <w:tbl>
      <w:tblPr>
        <w:tblStyle w:val="3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2809"/>
        <w:gridCol w:w="900"/>
        <w:gridCol w:w="975"/>
        <w:gridCol w:w="1739"/>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序号</w:t>
            </w:r>
          </w:p>
        </w:tc>
        <w:tc>
          <w:tcPr>
            <w:tcW w:w="1525"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项目名称</w:t>
            </w:r>
          </w:p>
        </w:tc>
        <w:tc>
          <w:tcPr>
            <w:tcW w:w="488"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数量</w:t>
            </w:r>
          </w:p>
        </w:tc>
        <w:tc>
          <w:tcPr>
            <w:tcW w:w="529"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单位</w:t>
            </w:r>
          </w:p>
        </w:tc>
        <w:tc>
          <w:tcPr>
            <w:tcW w:w="944"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预算金额（元）</w:t>
            </w:r>
          </w:p>
        </w:tc>
        <w:tc>
          <w:tcPr>
            <w:tcW w:w="981"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pct"/>
            <w:vAlign w:val="center"/>
          </w:tcPr>
          <w:p>
            <w:pPr>
              <w:widowControl/>
              <w:spacing w:line="360" w:lineRule="auto"/>
              <w:jc w:val="center"/>
              <w:rPr>
                <w:rFonts w:cs="宋体" w:asciiTheme="minorEastAsia" w:hAnsiTheme="minorEastAsia" w:eastAsiaTheme="minorEastAsia"/>
                <w:color w:val="000000"/>
                <w:kern w:val="0"/>
                <w:sz w:val="24"/>
                <w:szCs w:val="24"/>
                <w:highlight w:val="none"/>
              </w:rPr>
            </w:pPr>
            <w:r>
              <w:rPr>
                <w:rFonts w:hint="eastAsia" w:cs="宋体" w:asciiTheme="minorEastAsia" w:hAnsiTheme="minorEastAsia" w:eastAsiaTheme="minorEastAsia"/>
                <w:color w:val="000000"/>
                <w:kern w:val="0"/>
                <w:sz w:val="24"/>
                <w:szCs w:val="24"/>
                <w:highlight w:val="none"/>
              </w:rPr>
              <w:t>1</w:t>
            </w:r>
          </w:p>
        </w:tc>
        <w:tc>
          <w:tcPr>
            <w:tcW w:w="1525" w:type="pct"/>
            <w:vAlign w:val="center"/>
          </w:tcPr>
          <w:p>
            <w:pPr>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lang w:val="zh-CN"/>
              </w:rPr>
              <w:t>物联网卡传输服务</w:t>
            </w:r>
          </w:p>
        </w:tc>
        <w:tc>
          <w:tcPr>
            <w:tcW w:w="488" w:type="pct"/>
            <w:vAlign w:val="center"/>
          </w:tcPr>
          <w:p>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529" w:type="pct"/>
            <w:vAlign w:val="center"/>
          </w:tcPr>
          <w:p>
            <w:pPr>
              <w:widowControl/>
              <w:spacing w:line="360" w:lineRule="auto"/>
              <w:jc w:val="center"/>
              <w:rPr>
                <w:rFonts w:cs="宋体" w:asciiTheme="minorEastAsia" w:hAnsiTheme="minorEastAsia" w:eastAsiaTheme="minorEastAsia"/>
                <w:color w:val="000000"/>
                <w:kern w:val="0"/>
                <w:sz w:val="24"/>
                <w:szCs w:val="24"/>
                <w:highlight w:val="none"/>
              </w:rPr>
            </w:pPr>
            <w:r>
              <w:rPr>
                <w:rFonts w:hint="eastAsia" w:cs="宋体" w:asciiTheme="minorEastAsia" w:hAnsiTheme="minorEastAsia" w:eastAsiaTheme="minorEastAsia"/>
                <w:color w:val="000000"/>
                <w:kern w:val="0"/>
                <w:sz w:val="24"/>
                <w:szCs w:val="24"/>
                <w:highlight w:val="none"/>
              </w:rPr>
              <w:t>项</w:t>
            </w:r>
          </w:p>
        </w:tc>
        <w:tc>
          <w:tcPr>
            <w:tcW w:w="944" w:type="pct"/>
            <w:vAlign w:val="center"/>
          </w:tcPr>
          <w:p>
            <w:pPr>
              <w:spacing w:line="360" w:lineRule="auto"/>
              <w:jc w:val="center"/>
              <w:rPr>
                <w:rFonts w:hint="eastAsia" w:eastAsia="等线" w:asciiTheme="minorEastAsia" w:hAnsiTheme="minorEastAsia"/>
                <w:sz w:val="24"/>
                <w:szCs w:val="24"/>
                <w:highlight w:val="none"/>
                <w:lang w:eastAsia="zh-CN"/>
              </w:rPr>
            </w:pPr>
            <w:r>
              <w:rPr>
                <w:rFonts w:hint="eastAsia" w:ascii="宋体" w:hAnsi="宋体" w:cs="宋体"/>
                <w:sz w:val="24"/>
                <w:highlight w:val="none"/>
                <w:lang w:eastAsia="zh-CN"/>
              </w:rPr>
              <w:t>250,000.00</w:t>
            </w:r>
          </w:p>
        </w:tc>
        <w:tc>
          <w:tcPr>
            <w:tcW w:w="981" w:type="pct"/>
            <w:vAlign w:val="center"/>
          </w:tcPr>
          <w:p>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详见竞标文件</w:t>
            </w:r>
          </w:p>
        </w:tc>
      </w:tr>
    </w:tbl>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4、服务期、服务要求、商务要求等内容详见竞标采购需求。</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23" w:name="_Toc67411731"/>
      <w:bookmarkStart w:id="24" w:name="_Toc11291"/>
      <w:bookmarkStart w:id="25" w:name="_Toc12042"/>
      <w:bookmarkStart w:id="26" w:name="_Toc4664"/>
      <w:bookmarkStart w:id="27" w:name="_Toc68769462"/>
      <w:r>
        <w:rPr>
          <w:rFonts w:hint="eastAsia" w:cs="仿宋" w:asciiTheme="minorEastAsia" w:hAnsiTheme="minorEastAsia" w:eastAsiaTheme="minorEastAsia"/>
          <w:sz w:val="24"/>
          <w:szCs w:val="28"/>
          <w:highlight w:val="none"/>
        </w:rPr>
        <w:t>二、供应商资格及要求</w:t>
      </w:r>
      <w:bookmarkEnd w:id="23"/>
      <w:bookmarkEnd w:id="24"/>
      <w:bookmarkEnd w:id="25"/>
      <w:bookmarkEnd w:id="26"/>
      <w:bookmarkEnd w:id="27"/>
    </w:p>
    <w:p>
      <w:pPr>
        <w:spacing w:line="336" w:lineRule="auto"/>
        <w:ind w:firstLine="480" w:firstLineChars="200"/>
        <w:rPr>
          <w:rFonts w:hint="eastAsia" w:ascii="宋体" w:hAnsi="宋体" w:eastAsia="宋体" w:cs="宋体"/>
          <w:sz w:val="24"/>
          <w:szCs w:val="24"/>
          <w:highlight w:val="none"/>
          <w:lang w:eastAsia="zh-CN"/>
        </w:rPr>
      </w:pPr>
      <w:r>
        <w:rPr>
          <w:rFonts w:ascii="宋体" w:hAnsi="宋体" w:eastAsia="宋体" w:cs="宋体"/>
          <w:sz w:val="24"/>
          <w:szCs w:val="24"/>
          <w:highlight w:val="none"/>
        </w:rPr>
        <w:t>1、</w:t>
      </w:r>
      <w:r>
        <w:rPr>
          <w:rFonts w:hint="eastAsia" w:ascii="宋体" w:hAnsi="宋体" w:eastAsia="宋体" w:cs="宋体"/>
          <w:sz w:val="24"/>
          <w:szCs w:val="24"/>
          <w:highlight w:val="none"/>
          <w:lang w:eastAsia="zh-CN"/>
        </w:rPr>
        <w:t>须为在中华人民共和国境内注册，能够独立承担民事责任的本国供应商，</w:t>
      </w:r>
      <w:r>
        <w:rPr>
          <w:rFonts w:hint="eastAsia" w:ascii="宋体" w:hAnsi="宋体" w:eastAsia="宋体" w:cs="宋体"/>
          <w:b/>
          <w:bCs/>
          <w:sz w:val="24"/>
          <w:szCs w:val="24"/>
          <w:highlight w:val="none"/>
          <w:lang w:eastAsia="zh-CN"/>
        </w:rPr>
        <w:t>且须为采购人推荐的供应商</w:t>
      </w:r>
      <w:r>
        <w:rPr>
          <w:rFonts w:hint="eastAsia" w:ascii="宋体" w:hAnsi="宋体" w:eastAsia="宋体" w:cs="宋体"/>
          <w:sz w:val="24"/>
          <w:szCs w:val="24"/>
          <w:highlight w:val="none"/>
          <w:lang w:eastAsia="zh-CN"/>
        </w:rPr>
        <w:t>（提供合法有效的营业执照扫描件或法人登记证扫描件加盖投标人公章；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格式自拟），以及提供总、分公司的营业执照扫描件，原件备查）；</w:t>
      </w:r>
    </w:p>
    <w:p>
      <w:pPr>
        <w:spacing w:line="336"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投标人近三年内（即从2020年01月开始起算，供应商成立不足三年的可从成立之日起算）无行贿犯罪记录（由供应商在《承诺函》中作出声明）；中国裁判文书网(</w:t>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http://wenshu.court.gov.cn</w:t>
      </w:r>
      <w:r>
        <w:rPr>
          <w:rFonts w:hint="eastAsia" w:ascii="宋体" w:hAnsi="宋体" w:eastAsia="宋体" w:cs="宋体"/>
          <w:sz w:val="24"/>
          <w:szCs w:val="24"/>
          <w:highlight w:val="none"/>
        </w:rPr>
        <w:fldChar w:fldCharType="end"/>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)为查询渠道，相关信息以</w:t>
      </w:r>
      <w:r>
        <w:rPr>
          <w:rFonts w:hint="eastAsia" w:ascii="宋体" w:hAnsi="宋体" w:eastAsia="宋体" w:cs="宋体"/>
          <w:b/>
          <w:bCs/>
          <w:sz w:val="24"/>
          <w:szCs w:val="24"/>
          <w:highlight w:val="none"/>
        </w:rPr>
        <w:t>采购代理机构</w:t>
      </w:r>
      <w:r>
        <w:rPr>
          <w:rFonts w:hint="eastAsia" w:ascii="宋体" w:hAnsi="宋体" w:eastAsia="宋体" w:cs="宋体"/>
          <w:sz w:val="24"/>
          <w:szCs w:val="24"/>
          <w:highlight w:val="none"/>
        </w:rPr>
        <w:t>开标当日的查询结果为准；</w:t>
      </w:r>
    </w:p>
    <w:p>
      <w:pPr>
        <w:spacing w:line="336"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3、未被列入失信被执行人、</w:t>
      </w:r>
      <w:r>
        <w:rPr>
          <w:rFonts w:hint="eastAsia" w:ascii="宋体" w:hAnsi="宋体" w:eastAsia="宋体" w:cs="宋体"/>
          <w:sz w:val="24"/>
          <w:szCs w:val="24"/>
          <w:highlight w:val="none"/>
          <w:lang w:eastAsia="zh-CN"/>
        </w:rPr>
        <w:t>重大税收违法失信主体</w:t>
      </w:r>
      <w:r>
        <w:rPr>
          <w:rFonts w:hint="eastAsia" w:ascii="宋体" w:hAnsi="宋体" w:eastAsia="宋体" w:cs="宋体"/>
          <w:sz w:val="24"/>
          <w:szCs w:val="24"/>
          <w:highlight w:val="none"/>
        </w:rPr>
        <w:t>、政府采购严重违法失信行为记录名单（由供应商在《承诺函》中作出声明）；</w:t>
      </w:r>
    </w:p>
    <w:p>
      <w:pPr>
        <w:spacing w:line="336"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注：（1）“信用中国”、“中国政府采购网”、“深圳信用网”以及“深圳市政府采购监管网”为供应商信用信息的查询渠道，相关信息以开标当日采购代理机构的查询结果为准；</w:t>
      </w:r>
    </w:p>
    <w:p>
      <w:pPr>
        <w:spacing w:line="336"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4、依据《中华人民共和国政府采购法实施条例》第十八条规定，单位负责人为同一人或者存在直接控股、管理关系的不同供应商，不得参加同一合同项下的政府采购活动（由供应商在《承诺函》中作出声明）；</w:t>
      </w:r>
    </w:p>
    <w:p>
      <w:pPr>
        <w:spacing w:line="336"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w:t>
      </w:r>
      <w:r>
        <w:rPr>
          <w:rFonts w:ascii="宋体" w:hAnsi="宋体" w:eastAsia="宋体" w:cs="宋体"/>
          <w:sz w:val="24"/>
          <w:szCs w:val="24"/>
          <w:highlight w:val="none"/>
        </w:rPr>
        <w:t>、</w:t>
      </w:r>
      <w:r>
        <w:rPr>
          <w:rFonts w:hint="eastAsia" w:ascii="宋体" w:hAnsi="宋体" w:eastAsia="宋体" w:cs="宋体"/>
          <w:sz w:val="24"/>
          <w:szCs w:val="24"/>
          <w:highlight w:val="none"/>
        </w:rPr>
        <w:t>本项目不接受联合体投标，不允许转包分包（由供应商在《承诺函》中作出声明）。</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28" w:name="_Toc20742"/>
      <w:bookmarkStart w:id="29" w:name="_Toc5510"/>
      <w:bookmarkStart w:id="30" w:name="_Toc8203"/>
      <w:bookmarkStart w:id="31" w:name="_Toc68769463"/>
      <w:bookmarkStart w:id="32" w:name="_Toc67411732"/>
      <w:r>
        <w:rPr>
          <w:rFonts w:hint="eastAsia" w:cs="仿宋" w:asciiTheme="minorEastAsia" w:hAnsiTheme="minorEastAsia" w:eastAsiaTheme="minorEastAsia"/>
          <w:sz w:val="24"/>
          <w:szCs w:val="28"/>
          <w:highlight w:val="none"/>
        </w:rPr>
        <w:t>三、供应商竞标程序及时间安排</w:t>
      </w:r>
      <w:bookmarkEnd w:id="28"/>
      <w:bookmarkEnd w:id="29"/>
      <w:bookmarkEnd w:id="30"/>
      <w:bookmarkEnd w:id="31"/>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1、竞标程序：</w:t>
      </w:r>
    </w:p>
    <w:p>
      <w:pPr>
        <w:spacing w:line="348" w:lineRule="auto"/>
        <w:ind w:firstLine="440" w:firstLineChars="200"/>
        <w:rPr>
          <w:rFonts w:ascii="宋体" w:hAnsi="宋体" w:eastAsia="宋体" w:cs="宋体"/>
          <w:color w:val="C00000"/>
          <w:sz w:val="22"/>
          <w:szCs w:val="24"/>
          <w:highlight w:val="none"/>
        </w:rPr>
      </w:pPr>
      <w:r>
        <w:rPr>
          <w:rFonts w:hint="eastAsia" w:ascii="宋体" w:hAnsi="宋体" w:eastAsia="宋体" w:cs="宋体"/>
          <w:color w:val="C00000"/>
          <w:sz w:val="22"/>
          <w:szCs w:val="24"/>
          <w:highlight w:val="none"/>
        </w:rPr>
        <w:t>注：</w:t>
      </w:r>
      <w:r>
        <w:rPr>
          <w:rFonts w:ascii="宋体" w:hAnsi="宋体" w:eastAsia="宋体" w:cs="宋体"/>
          <w:color w:val="C00000"/>
          <w:sz w:val="22"/>
          <w:szCs w:val="24"/>
          <w:highlight w:val="none"/>
        </w:rPr>
        <w:t>A.供应商须先行注册成为供应商，审核通过后，方可进行</w:t>
      </w:r>
      <w:r>
        <w:rPr>
          <w:rFonts w:hint="eastAsia" w:ascii="宋体" w:hAnsi="宋体" w:eastAsia="宋体" w:cs="宋体"/>
          <w:color w:val="C00000"/>
          <w:sz w:val="22"/>
          <w:szCs w:val="24"/>
          <w:highlight w:val="none"/>
        </w:rPr>
        <w:t>竞标</w:t>
      </w:r>
      <w:r>
        <w:rPr>
          <w:rFonts w:ascii="宋体" w:hAnsi="宋体" w:eastAsia="宋体" w:cs="宋体"/>
          <w:color w:val="C00000"/>
          <w:sz w:val="22"/>
          <w:szCs w:val="24"/>
          <w:highlight w:val="none"/>
        </w:rPr>
        <w:t>服务</w:t>
      </w:r>
      <w:r>
        <w:rPr>
          <w:rFonts w:hint="eastAsia" w:ascii="宋体" w:hAnsi="宋体" w:eastAsia="宋体" w:cs="宋体"/>
          <w:color w:val="C00000"/>
          <w:sz w:val="22"/>
          <w:szCs w:val="24"/>
          <w:highlight w:val="none"/>
        </w:rPr>
        <w:t>。</w:t>
      </w:r>
    </w:p>
    <w:p>
      <w:pPr>
        <w:spacing w:line="348" w:lineRule="auto"/>
        <w:ind w:firstLine="891" w:firstLineChars="405"/>
        <w:rPr>
          <w:rFonts w:ascii="宋体" w:hAnsi="宋体" w:eastAsia="宋体" w:cs="宋体"/>
          <w:color w:val="C00000"/>
          <w:sz w:val="22"/>
          <w:szCs w:val="24"/>
          <w:highlight w:val="none"/>
        </w:rPr>
      </w:pPr>
      <w:r>
        <w:rPr>
          <w:rFonts w:ascii="宋体" w:hAnsi="宋体" w:eastAsia="宋体" w:cs="宋体"/>
          <w:color w:val="C00000"/>
          <w:sz w:val="22"/>
          <w:szCs w:val="24"/>
          <w:highlight w:val="none"/>
        </w:rPr>
        <w:t>B.应答文件需</w:t>
      </w:r>
      <w:r>
        <w:rPr>
          <w:rFonts w:hint="eastAsia" w:ascii="宋体" w:hAnsi="宋体" w:eastAsia="宋体" w:cs="宋体"/>
          <w:color w:val="C00000"/>
          <w:sz w:val="22"/>
          <w:szCs w:val="24"/>
          <w:highlight w:val="none"/>
        </w:rPr>
        <w:t>生成压缩包后缀</w:t>
      </w:r>
      <w:r>
        <w:rPr>
          <w:rFonts w:ascii="宋体" w:hAnsi="宋体" w:eastAsia="宋体" w:cs="宋体"/>
          <w:color w:val="C00000"/>
          <w:sz w:val="22"/>
          <w:szCs w:val="24"/>
          <w:highlight w:val="none"/>
        </w:rPr>
        <w:t>为</w:t>
      </w:r>
      <w:r>
        <w:rPr>
          <w:rFonts w:ascii="宋体" w:hAnsi="宋体" w:eastAsia="宋体" w:cs="宋体"/>
          <w:b/>
          <w:color w:val="C00000"/>
          <w:sz w:val="24"/>
          <w:szCs w:val="28"/>
          <w:highlight w:val="none"/>
        </w:rPr>
        <w:t>.</w:t>
      </w:r>
      <w:r>
        <w:rPr>
          <w:rFonts w:hint="eastAsia" w:ascii="宋体" w:hAnsi="宋体" w:eastAsia="宋体" w:cs="宋体"/>
          <w:b/>
          <w:color w:val="C00000"/>
          <w:sz w:val="24"/>
          <w:szCs w:val="28"/>
          <w:highlight w:val="none"/>
        </w:rPr>
        <w:t>rar</w:t>
      </w:r>
      <w:r>
        <w:rPr>
          <w:rFonts w:ascii="宋体" w:hAnsi="宋体" w:eastAsia="宋体" w:cs="宋体"/>
          <w:color w:val="C00000"/>
          <w:sz w:val="22"/>
          <w:szCs w:val="24"/>
          <w:highlight w:val="none"/>
        </w:rPr>
        <w:t>格式</w:t>
      </w:r>
      <w:r>
        <w:rPr>
          <w:rFonts w:hint="eastAsia" w:ascii="宋体" w:hAnsi="宋体" w:eastAsia="宋体" w:cs="宋体"/>
          <w:color w:val="C00000"/>
          <w:sz w:val="22"/>
          <w:szCs w:val="24"/>
          <w:highlight w:val="none"/>
        </w:rPr>
        <w:t>的投标文件</w:t>
      </w:r>
      <w:r>
        <w:rPr>
          <w:rFonts w:ascii="宋体" w:hAnsi="宋体" w:eastAsia="宋体" w:cs="宋体"/>
          <w:color w:val="C00000"/>
          <w:sz w:val="22"/>
          <w:szCs w:val="24"/>
          <w:highlight w:val="none"/>
        </w:rPr>
        <w:t>。</w:t>
      </w:r>
    </w:p>
    <w:p>
      <w:pPr>
        <w:spacing w:before="156" w:beforeLines="50" w:line="348" w:lineRule="auto"/>
        <w:ind w:firstLine="880" w:firstLineChars="400"/>
        <w:rPr>
          <w:rFonts w:ascii="宋体" w:hAnsi="宋体" w:eastAsia="宋体" w:cs="宋体"/>
          <w:sz w:val="24"/>
          <w:szCs w:val="24"/>
          <w:highlight w:val="none"/>
        </w:rPr>
      </w:pPr>
      <w:r>
        <w:rPr>
          <w:rFonts w:hint="eastAsia" w:ascii="宋体" w:hAnsi="宋体" w:eastAsia="宋体" w:cs="宋体"/>
          <w:color w:val="C00000"/>
          <w:sz w:val="22"/>
          <w:szCs w:val="24"/>
          <w:highlight w:val="none"/>
        </w:rPr>
        <w:t>C.《供应商参与竞标操作手册》请前往中吉国际项目管理有限公司广东分公司(输入链接网址http://www.zjzbgdfgs.com/)进入</w:t>
      </w:r>
      <w:r>
        <w:rPr>
          <w:rFonts w:hint="eastAsia" w:ascii="宋体" w:hAnsi="宋体" w:eastAsia="宋体" w:cs="宋体"/>
          <w:b/>
          <w:color w:val="C00000"/>
          <w:sz w:val="22"/>
          <w:szCs w:val="24"/>
          <w:highlight w:val="none"/>
        </w:rPr>
        <w:t>下载中心下载</w:t>
      </w:r>
      <w:r>
        <w:rPr>
          <w:rFonts w:hint="eastAsia" w:ascii="宋体" w:hAnsi="宋体" w:eastAsia="宋体" w:cs="宋体"/>
          <w:color w:val="C00000"/>
          <w:sz w:val="22"/>
          <w:szCs w:val="24"/>
          <w:highlight w:val="none"/>
        </w:rPr>
        <w:t>。</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（1）投标响应。凡愿意参加</w:t>
      </w:r>
      <w:r>
        <w:rPr>
          <w:rFonts w:hint="eastAsia" w:ascii="宋体" w:hAnsi="宋体" w:eastAsia="宋体" w:cs="宋体"/>
          <w:sz w:val="24"/>
          <w:szCs w:val="24"/>
          <w:highlight w:val="none"/>
        </w:rPr>
        <w:t>竞标</w:t>
      </w:r>
      <w:r>
        <w:rPr>
          <w:rFonts w:ascii="宋体" w:hAnsi="宋体" w:eastAsia="宋体" w:cs="宋体"/>
          <w:sz w:val="24"/>
          <w:szCs w:val="24"/>
          <w:highlight w:val="none"/>
        </w:rPr>
        <w:t>的合格供应</w:t>
      </w:r>
      <w:r>
        <w:rPr>
          <w:rFonts w:hint="eastAsia" w:ascii="宋体" w:hAnsi="宋体" w:eastAsia="宋体" w:cs="宋体"/>
          <w:sz w:val="24"/>
          <w:szCs w:val="24"/>
          <w:highlight w:val="none"/>
        </w:rPr>
        <w:t>商</w:t>
      </w:r>
      <w:r>
        <w:rPr>
          <w:rFonts w:ascii="宋体" w:hAnsi="宋体" w:eastAsia="宋体" w:cs="宋体"/>
          <w:sz w:val="24"/>
          <w:szCs w:val="24"/>
          <w:highlight w:val="none"/>
        </w:rPr>
        <w:t>，在</w:t>
      </w:r>
      <w:r>
        <w:rPr>
          <w:rFonts w:hint="eastAsia" w:ascii="宋体" w:hAnsi="宋体" w:eastAsia="宋体" w:cs="宋体"/>
          <w:sz w:val="24"/>
          <w:szCs w:val="24"/>
          <w:highlight w:val="none"/>
        </w:rPr>
        <w:t>竞标</w:t>
      </w:r>
      <w:r>
        <w:rPr>
          <w:rFonts w:ascii="宋体" w:hAnsi="宋体" w:eastAsia="宋体" w:cs="宋体"/>
          <w:sz w:val="24"/>
          <w:szCs w:val="24"/>
          <w:highlight w:val="none"/>
        </w:rPr>
        <w:t>截止时间前，</w:t>
      </w:r>
      <w:r>
        <w:rPr>
          <w:rFonts w:hint="eastAsia" w:ascii="宋体" w:hAnsi="宋体" w:eastAsia="宋体" w:cs="宋体"/>
          <w:sz w:val="24"/>
          <w:szCs w:val="24"/>
          <w:highlight w:val="none"/>
        </w:rPr>
        <w:t>请前往中吉国际项目管理有限公司广东分公司【竞标专区】（输入链接网址http://www.zjzbgdfgs.com/）竞标专区</w:t>
      </w:r>
      <w:r>
        <w:rPr>
          <w:rFonts w:ascii="宋体" w:hAnsi="宋体" w:eastAsia="宋体" w:cs="宋体"/>
          <w:sz w:val="24"/>
          <w:szCs w:val="24"/>
          <w:highlight w:val="none"/>
        </w:rPr>
        <w:t>，</w:t>
      </w:r>
      <w:r>
        <w:rPr>
          <w:rFonts w:hint="eastAsia" w:ascii="宋体" w:hAnsi="宋体" w:eastAsia="宋体" w:cs="宋体"/>
          <w:sz w:val="24"/>
          <w:szCs w:val="24"/>
          <w:highlight w:val="none"/>
        </w:rPr>
        <w:t>免费报名</w:t>
      </w:r>
      <w:r>
        <w:rPr>
          <w:rFonts w:ascii="宋体" w:hAnsi="宋体" w:eastAsia="宋体" w:cs="宋体"/>
          <w:sz w:val="24"/>
          <w:szCs w:val="24"/>
          <w:highlight w:val="none"/>
        </w:rPr>
        <w:t>下载查看</w:t>
      </w:r>
      <w:r>
        <w:rPr>
          <w:rFonts w:hint="eastAsia" w:ascii="宋体" w:hAnsi="宋体" w:eastAsia="宋体" w:cs="宋体"/>
          <w:sz w:val="24"/>
          <w:szCs w:val="24"/>
          <w:highlight w:val="none"/>
        </w:rPr>
        <w:t>竞标</w:t>
      </w:r>
      <w:r>
        <w:rPr>
          <w:rFonts w:ascii="宋体" w:hAnsi="宋体" w:eastAsia="宋体" w:cs="宋体"/>
          <w:sz w:val="24"/>
          <w:szCs w:val="24"/>
          <w:highlight w:val="none"/>
        </w:rPr>
        <w:t>文件</w:t>
      </w:r>
      <w:r>
        <w:rPr>
          <w:rFonts w:hint="eastAsia" w:ascii="宋体" w:hAnsi="宋体" w:eastAsia="宋体" w:cs="宋体"/>
          <w:sz w:val="24"/>
          <w:szCs w:val="24"/>
          <w:highlight w:val="none"/>
        </w:rPr>
        <w:t>（报名截止时间</w:t>
      </w:r>
      <w:r>
        <w:rPr>
          <w:rFonts w:hint="eastAsia" w:ascii="宋体" w:hAnsi="宋体" w:eastAsia="宋体" w:cs="宋体"/>
          <w:b/>
          <w:bCs/>
          <w:color w:val="FF0000"/>
          <w:sz w:val="24"/>
          <w:szCs w:val="24"/>
          <w:highlight w:val="none"/>
          <w:u w:val="single"/>
        </w:rPr>
        <w:t>2023年</w:t>
      </w:r>
      <w:r>
        <w:rPr>
          <w:rFonts w:hint="eastAsia" w:ascii="宋体" w:hAnsi="宋体" w:eastAsia="宋体" w:cs="宋体"/>
          <w:b/>
          <w:color w:val="FF0000"/>
          <w:sz w:val="24"/>
          <w:szCs w:val="24"/>
          <w:highlight w:val="none"/>
          <w:u w:val="single"/>
          <w:lang w:val="en-US" w:eastAsia="zh-CN"/>
        </w:rPr>
        <w:t>09</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22</w:t>
      </w:r>
      <w:r>
        <w:rPr>
          <w:rFonts w:hint="eastAsia" w:ascii="宋体" w:hAnsi="宋体" w:eastAsia="宋体" w:cs="宋体"/>
          <w:b/>
          <w:color w:val="FF0000"/>
          <w:sz w:val="24"/>
          <w:szCs w:val="24"/>
          <w:highlight w:val="none"/>
          <w:u w:val="single"/>
        </w:rPr>
        <w:t>日</w:t>
      </w:r>
      <w:r>
        <w:rPr>
          <w:rFonts w:hint="eastAsia" w:ascii="宋体" w:hAnsi="宋体" w:eastAsia="宋体" w:cs="宋体"/>
          <w:b/>
          <w:bCs/>
          <w:color w:val="FF0000"/>
          <w:sz w:val="24"/>
          <w:highlight w:val="none"/>
          <w:u w:val="single"/>
        </w:rPr>
        <w:t>17:00</w:t>
      </w:r>
      <w:r>
        <w:rPr>
          <w:rFonts w:hint="eastAsia" w:ascii="宋体" w:hAnsi="宋体" w:eastAsia="宋体" w:cs="宋体"/>
          <w:sz w:val="24"/>
          <w:highlight w:val="none"/>
        </w:rPr>
        <w:t>（北京时间，法定节假日除外）</w:t>
      </w:r>
      <w:r>
        <w:rPr>
          <w:rFonts w:hint="eastAsia" w:ascii="宋体" w:hAnsi="宋体" w:eastAsia="宋体" w:cs="宋体"/>
          <w:sz w:val="24"/>
          <w:szCs w:val="24"/>
          <w:highlight w:val="none"/>
        </w:rPr>
        <w:t>。</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（2）报价。请在</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23</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09</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23</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sz w:val="24"/>
          <w:highlight w:val="none"/>
          <w:u w:val="single"/>
          <w:lang w:val="en-US" w:eastAsia="zh-CN"/>
        </w:rPr>
        <w:t>14</w:t>
      </w:r>
      <w:r>
        <w:rPr>
          <w:rFonts w:hint="eastAsia" w:ascii="宋体" w:hAnsi="宋体" w:eastAsia="宋体" w:cs="宋体"/>
          <w:b/>
          <w:color w:val="FF0000"/>
          <w:sz w:val="24"/>
          <w:highlight w:val="none"/>
          <w:u w:val="single"/>
        </w:rPr>
        <w:t>:30</w:t>
      </w:r>
      <w:r>
        <w:rPr>
          <w:rFonts w:ascii="宋体" w:hAnsi="宋体" w:eastAsia="宋体" w:cs="宋体"/>
          <w:sz w:val="24"/>
          <w:szCs w:val="24"/>
          <w:highlight w:val="none"/>
        </w:rPr>
        <w:t>之前把应答文件上传到</w:t>
      </w:r>
      <w:r>
        <w:rPr>
          <w:rFonts w:hint="eastAsia" w:ascii="宋体" w:hAnsi="宋体" w:eastAsia="宋体" w:cs="宋体"/>
          <w:sz w:val="24"/>
          <w:szCs w:val="24"/>
          <w:highlight w:val="none"/>
        </w:rPr>
        <w:t>中吉国际项目管理有限公司广东分公司（输入链接网址http://www.zjzbgdfgs.com/）</w:t>
      </w:r>
      <w:r>
        <w:rPr>
          <w:rFonts w:ascii="宋体" w:hAnsi="宋体" w:eastAsia="宋体" w:cs="宋体"/>
          <w:sz w:val="24"/>
          <w:szCs w:val="24"/>
          <w:highlight w:val="none"/>
        </w:rPr>
        <w:t>。</w:t>
      </w:r>
    </w:p>
    <w:p>
      <w:pPr>
        <w:spacing w:before="156" w:beforeLines="50"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（3）确定</w:t>
      </w:r>
      <w:r>
        <w:rPr>
          <w:rFonts w:hint="eastAsia" w:ascii="宋体" w:hAnsi="宋体" w:eastAsia="宋体" w:cs="宋体"/>
          <w:sz w:val="24"/>
          <w:szCs w:val="24"/>
          <w:highlight w:val="none"/>
        </w:rPr>
        <w:t>竞标</w:t>
      </w:r>
      <w:r>
        <w:rPr>
          <w:rFonts w:ascii="宋体" w:hAnsi="宋体" w:eastAsia="宋体" w:cs="宋体"/>
          <w:sz w:val="24"/>
          <w:szCs w:val="24"/>
          <w:highlight w:val="none"/>
        </w:rPr>
        <w:t>结果。采购人按照成交原则，确定中标人。</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（4）发布成交公告。在确定中标人后发布成交公告。</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2、时间安排：</w:t>
      </w:r>
    </w:p>
    <w:p>
      <w:pPr>
        <w:widowControl/>
        <w:adjustRightInd w:val="0"/>
        <w:spacing w:line="348" w:lineRule="auto"/>
        <w:ind w:firstLine="482" w:firstLineChars="200"/>
        <w:jc w:val="left"/>
        <w:rPr>
          <w:rFonts w:ascii="宋体" w:hAnsi="宋体" w:eastAsia="宋体" w:cs="宋体"/>
          <w:b/>
          <w:color w:val="FF0000"/>
          <w:kern w:val="0"/>
          <w:sz w:val="24"/>
          <w:szCs w:val="24"/>
          <w:highlight w:val="none"/>
        </w:rPr>
      </w:pPr>
      <w:r>
        <w:rPr>
          <w:rFonts w:hint="eastAsia" w:ascii="宋体" w:hAnsi="宋体" w:eastAsia="宋体" w:cs="宋体"/>
          <w:b/>
          <w:kern w:val="0"/>
          <w:sz w:val="24"/>
          <w:szCs w:val="24"/>
          <w:highlight w:val="none"/>
        </w:rPr>
        <w:t>（1）公告发布日期：</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23</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09</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15</w:t>
      </w:r>
      <w:r>
        <w:rPr>
          <w:rFonts w:hint="eastAsia" w:ascii="宋体" w:hAnsi="宋体" w:eastAsia="宋体" w:cs="宋体"/>
          <w:b/>
          <w:color w:val="FF0000"/>
          <w:sz w:val="24"/>
          <w:szCs w:val="24"/>
          <w:highlight w:val="none"/>
          <w:u w:val="single"/>
        </w:rPr>
        <w:t>日</w:t>
      </w:r>
      <w:r>
        <w:rPr>
          <w:rFonts w:ascii="宋体" w:hAnsi="宋体" w:eastAsia="宋体" w:cs="宋体"/>
          <w:b/>
          <w:color w:val="FF0000"/>
          <w:kern w:val="0"/>
          <w:sz w:val="24"/>
          <w:szCs w:val="24"/>
          <w:highlight w:val="none"/>
        </w:rPr>
        <w:t>（北京时间）</w:t>
      </w:r>
    </w:p>
    <w:p>
      <w:pPr>
        <w:widowControl/>
        <w:adjustRightInd w:val="0"/>
        <w:spacing w:line="348" w:lineRule="auto"/>
        <w:ind w:firstLine="482" w:firstLineChars="200"/>
        <w:jc w:val="left"/>
        <w:rPr>
          <w:rFonts w:ascii="宋体" w:hAnsi="宋体" w:eastAsia="宋体" w:cs="宋体"/>
          <w:b/>
          <w:color w:val="FF0000"/>
          <w:sz w:val="24"/>
          <w:szCs w:val="24"/>
          <w:highlight w:val="none"/>
          <w:u w:val="single"/>
        </w:rPr>
      </w:pPr>
      <w:r>
        <w:rPr>
          <w:rFonts w:hint="eastAsia" w:ascii="宋体" w:hAnsi="宋体" w:eastAsia="宋体" w:cs="宋体"/>
          <w:b/>
          <w:kern w:val="0"/>
          <w:sz w:val="24"/>
          <w:szCs w:val="24"/>
          <w:highlight w:val="none"/>
        </w:rPr>
        <w:t>（2）公告期限：</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23</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09</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15</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kern w:val="0"/>
          <w:sz w:val="24"/>
          <w:szCs w:val="24"/>
          <w:highlight w:val="none"/>
          <w:u w:val="single"/>
        </w:rPr>
        <w:t>-</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23</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09</w:t>
      </w:r>
      <w:r>
        <w:rPr>
          <w:rFonts w:hint="eastAsia" w:ascii="宋体" w:hAnsi="宋体" w:eastAsia="宋体" w:cs="宋体"/>
          <w:b/>
          <w:color w:val="FF0000"/>
          <w:sz w:val="24"/>
          <w:szCs w:val="24"/>
          <w:highlight w:val="none"/>
          <w:u w:val="single"/>
        </w:rPr>
        <w:t>月</w:t>
      </w:r>
      <w:r>
        <w:rPr>
          <w:rFonts w:hint="eastAsia" w:ascii="宋体" w:hAnsi="宋体" w:eastAsia="宋体" w:cs="宋体"/>
          <w:b/>
          <w:color w:val="FF0000"/>
          <w:sz w:val="24"/>
          <w:szCs w:val="24"/>
          <w:highlight w:val="none"/>
          <w:u w:val="single"/>
          <w:lang w:val="en-US" w:eastAsia="zh-CN"/>
        </w:rPr>
        <w:t>22</w:t>
      </w:r>
      <w:r>
        <w:rPr>
          <w:rFonts w:hint="eastAsia" w:ascii="宋体" w:hAnsi="宋体" w:eastAsia="宋体" w:cs="宋体"/>
          <w:b/>
          <w:color w:val="FF0000"/>
          <w:sz w:val="24"/>
          <w:szCs w:val="24"/>
          <w:highlight w:val="none"/>
          <w:u w:val="single"/>
        </w:rPr>
        <w:t>日</w:t>
      </w:r>
    </w:p>
    <w:p>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kern w:val="0"/>
          <w:sz w:val="24"/>
          <w:szCs w:val="24"/>
          <w:highlight w:val="none"/>
        </w:rPr>
        <w:t>（3）竞标</w:t>
      </w:r>
      <w:r>
        <w:rPr>
          <w:rFonts w:ascii="宋体" w:hAnsi="宋体" w:eastAsia="宋体" w:cs="宋体"/>
          <w:b/>
          <w:kern w:val="0"/>
          <w:sz w:val="24"/>
          <w:szCs w:val="24"/>
          <w:highlight w:val="none"/>
        </w:rPr>
        <w:t>截止时间：</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23</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09</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23</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sz w:val="24"/>
          <w:highlight w:val="none"/>
          <w:u w:val="single"/>
          <w:lang w:val="en-US" w:eastAsia="zh-CN"/>
        </w:rPr>
        <w:t>14</w:t>
      </w:r>
      <w:r>
        <w:rPr>
          <w:rFonts w:hint="eastAsia" w:ascii="宋体" w:hAnsi="宋体" w:eastAsia="宋体" w:cs="宋体"/>
          <w:b/>
          <w:color w:val="FF0000"/>
          <w:sz w:val="24"/>
          <w:highlight w:val="none"/>
          <w:u w:val="single"/>
        </w:rPr>
        <w:t>:30</w:t>
      </w:r>
      <w:r>
        <w:rPr>
          <w:rFonts w:ascii="宋体" w:hAnsi="宋体" w:eastAsia="宋体" w:cs="宋体"/>
          <w:b/>
          <w:color w:val="FF0000"/>
          <w:kern w:val="0"/>
          <w:sz w:val="24"/>
          <w:szCs w:val="24"/>
          <w:highlight w:val="none"/>
        </w:rPr>
        <w:t>（北京时间）</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33" w:name="_Toc29657"/>
      <w:bookmarkStart w:id="34" w:name="_Toc29390"/>
      <w:bookmarkStart w:id="35" w:name="_Toc68769464"/>
      <w:bookmarkStart w:id="36" w:name="_Toc14278"/>
      <w:r>
        <w:rPr>
          <w:rFonts w:hint="eastAsia" w:cs="仿宋" w:asciiTheme="minorEastAsia" w:hAnsiTheme="minorEastAsia" w:eastAsiaTheme="minorEastAsia"/>
          <w:sz w:val="24"/>
          <w:szCs w:val="28"/>
          <w:highlight w:val="none"/>
        </w:rPr>
        <w:t>四、竞标文件主要内容</w:t>
      </w:r>
      <w:bookmarkEnd w:id="33"/>
      <w:bookmarkEnd w:id="34"/>
      <w:bookmarkEnd w:id="35"/>
      <w:bookmarkEnd w:id="36"/>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1、项目竞标文件由</w:t>
      </w:r>
      <w:r>
        <w:rPr>
          <w:rFonts w:hint="eastAsia" w:ascii="宋体" w:hAnsi="宋体" w:eastAsia="宋体" w:cs="宋体"/>
          <w:b/>
          <w:kern w:val="0"/>
          <w:sz w:val="24"/>
          <w:szCs w:val="24"/>
          <w:highlight w:val="none"/>
        </w:rPr>
        <w:t>邀请竞标公告</w:t>
      </w:r>
      <w:r>
        <w:rPr>
          <w:rFonts w:hint="eastAsia" w:ascii="宋体" w:hAnsi="宋体" w:eastAsia="宋体" w:cs="宋体"/>
          <w:kern w:val="0"/>
          <w:sz w:val="24"/>
          <w:szCs w:val="24"/>
          <w:highlight w:val="none"/>
        </w:rPr>
        <w:t>、</w:t>
      </w:r>
      <w:r>
        <w:rPr>
          <w:rFonts w:hint="eastAsia" w:ascii="宋体" w:hAnsi="宋体" w:eastAsia="宋体" w:cs="宋体"/>
          <w:b/>
          <w:kern w:val="0"/>
          <w:sz w:val="24"/>
          <w:szCs w:val="24"/>
          <w:highlight w:val="none"/>
        </w:rPr>
        <w:t>竞标采购需求明细</w:t>
      </w:r>
      <w:r>
        <w:rPr>
          <w:rFonts w:hint="eastAsia" w:ascii="宋体" w:hAnsi="宋体" w:eastAsia="宋体" w:cs="宋体"/>
          <w:kern w:val="0"/>
          <w:sz w:val="24"/>
          <w:szCs w:val="24"/>
          <w:highlight w:val="none"/>
        </w:rPr>
        <w:t>和</w:t>
      </w:r>
      <w:r>
        <w:rPr>
          <w:rFonts w:hint="eastAsia" w:ascii="宋体" w:hAnsi="宋体" w:eastAsia="宋体" w:cs="宋体"/>
          <w:b/>
          <w:kern w:val="0"/>
          <w:sz w:val="24"/>
          <w:szCs w:val="24"/>
          <w:highlight w:val="none"/>
        </w:rPr>
        <w:t>竞标应答文件格式</w:t>
      </w:r>
      <w:r>
        <w:rPr>
          <w:rFonts w:hint="eastAsia" w:ascii="宋体" w:hAnsi="宋体" w:eastAsia="宋体" w:cs="宋体"/>
          <w:kern w:val="0"/>
          <w:sz w:val="24"/>
          <w:szCs w:val="24"/>
          <w:highlight w:val="none"/>
        </w:rPr>
        <w:t>三部分组成。</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2、竞标采购需求明细主要包含本项目的项目清单、服务要求、商务要求等。</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3、邀请竞标公告和竞标采购需求明细出现不一致时，按以下优先顺序解释：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本项目对供应商的资格及要求以邀请竞标公告为准，当邀请竞标公告与竞标采购需求明细不一致时，邀请竞标公告优于竞标采购需求明细。</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4、供应商按竞标应答文件格式要求填写响应内容，</w:t>
      </w:r>
      <w:r>
        <w:rPr>
          <w:rFonts w:hint="eastAsia" w:ascii="宋体" w:hAnsi="宋体" w:eastAsia="宋体" w:cs="宋体"/>
          <w:b/>
          <w:color w:val="C00000"/>
          <w:kern w:val="0"/>
          <w:sz w:val="24"/>
          <w:szCs w:val="24"/>
          <w:highlight w:val="none"/>
        </w:rPr>
        <w:t>应答文件需要盖单位公章</w:t>
      </w:r>
      <w:r>
        <w:rPr>
          <w:rFonts w:hint="eastAsia" w:ascii="宋体" w:hAnsi="宋体" w:eastAsia="宋体" w:cs="宋体"/>
          <w:b/>
          <w:kern w:val="0"/>
          <w:sz w:val="24"/>
          <w:szCs w:val="24"/>
          <w:highlight w:val="none"/>
        </w:rPr>
        <w:t>。</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37" w:name="_Toc32239"/>
      <w:bookmarkStart w:id="38" w:name="_Toc4096"/>
      <w:bookmarkStart w:id="39" w:name="_Toc22647"/>
      <w:bookmarkStart w:id="40" w:name="_Toc68769465"/>
      <w:r>
        <w:rPr>
          <w:rFonts w:hint="eastAsia" w:cs="仿宋" w:asciiTheme="minorEastAsia" w:hAnsiTheme="minorEastAsia" w:eastAsiaTheme="minorEastAsia"/>
          <w:sz w:val="24"/>
          <w:szCs w:val="28"/>
          <w:highlight w:val="none"/>
        </w:rPr>
        <w:t>五、竞标成交原则</w:t>
      </w:r>
      <w:bookmarkEnd w:id="37"/>
      <w:bookmarkEnd w:id="38"/>
      <w:bookmarkEnd w:id="39"/>
      <w:bookmarkEnd w:id="40"/>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1、有效供应商及数量：</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有效供应商是指参加本项目竞标，且对本项目进行实质性响应的供应商。有效供应商数量应</w:t>
      </w:r>
      <w:r>
        <w:rPr>
          <w:rFonts w:hint="eastAsia" w:ascii="宋体" w:hAnsi="宋体" w:eastAsia="宋体" w:cs="宋体"/>
          <w:b/>
          <w:kern w:val="0"/>
          <w:sz w:val="24"/>
          <w:szCs w:val="24"/>
          <w:highlight w:val="none"/>
        </w:rPr>
        <w:t>不少于三家</w:t>
      </w:r>
      <w:r>
        <w:rPr>
          <w:rFonts w:hint="eastAsia" w:ascii="宋体" w:hAnsi="宋体" w:eastAsia="宋体" w:cs="宋体"/>
          <w:kern w:val="0"/>
          <w:sz w:val="24"/>
          <w:szCs w:val="24"/>
          <w:highlight w:val="none"/>
        </w:rPr>
        <w:t>，否则项目邀请竞标失败。</w:t>
      </w:r>
    </w:p>
    <w:p>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kern w:val="0"/>
          <w:sz w:val="24"/>
          <w:szCs w:val="24"/>
          <w:highlight w:val="none"/>
        </w:rPr>
        <w:t>2、本项目成交方法采用最低价法</w:t>
      </w:r>
      <w:r>
        <w:rPr>
          <w:rFonts w:hint="eastAsia" w:ascii="宋体" w:hAnsi="宋体" w:eastAsia="宋体" w:cs="宋体"/>
          <w:kern w:val="0"/>
          <w:sz w:val="24"/>
          <w:szCs w:val="24"/>
          <w:highlight w:val="none"/>
        </w:rPr>
        <w:t>，完全满足竞标文件的实质性要求，按照报价由低到高的顺序，依据竞标文件中规定的数量或比例推荐候选中标供应商。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3、采购人在参与竞标的有效供应商中，按照最低价法，确定最低报价的1家为中标供应商。如出现两家或以上的最低报价，由采购人自行确定1家为中标供应商。</w:t>
      </w:r>
    </w:p>
    <w:p>
      <w:pPr>
        <w:adjustRightInd w:val="0"/>
        <w:spacing w:line="348"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pStyle w:val="11"/>
        <w:rPr>
          <w:highlight w:val="none"/>
        </w:rPr>
      </w:pP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41" w:name="_Toc68769466"/>
      <w:bookmarkStart w:id="42" w:name="_Toc19722"/>
      <w:bookmarkStart w:id="43" w:name="_Toc6509"/>
      <w:bookmarkStart w:id="44" w:name="_Toc2920"/>
      <w:r>
        <w:rPr>
          <w:rFonts w:hint="eastAsia" w:cs="仿宋" w:asciiTheme="minorEastAsia" w:hAnsiTheme="minorEastAsia" w:eastAsiaTheme="minorEastAsia"/>
          <w:sz w:val="24"/>
          <w:szCs w:val="28"/>
          <w:highlight w:val="none"/>
        </w:rPr>
        <w:t>六、供应商实质性响应标准</w:t>
      </w:r>
      <w:bookmarkEnd w:id="41"/>
      <w:bookmarkEnd w:id="42"/>
      <w:bookmarkEnd w:id="43"/>
      <w:bookmarkEnd w:id="44"/>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1、报价总价超过项目中的预算金额，或者报价单价超过项目对应的单项预算。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2、供应商响应的服务要求不符合本项目采购需求明细中约定的服务要求。</w:t>
      </w:r>
    </w:p>
    <w:p>
      <w:pPr>
        <w:widowControl/>
        <w:adjustRightInd w:val="0"/>
        <w:spacing w:line="348" w:lineRule="auto"/>
        <w:ind w:firstLine="480" w:firstLineChars="200"/>
        <w:jc w:val="left"/>
        <w:rPr>
          <w:highlight w:val="none"/>
        </w:rPr>
      </w:pPr>
      <w:r>
        <w:rPr>
          <w:rFonts w:hint="eastAsia" w:ascii="宋体" w:hAnsi="宋体" w:eastAsia="宋体" w:cs="宋体"/>
          <w:kern w:val="0"/>
          <w:sz w:val="24"/>
          <w:szCs w:val="24"/>
          <w:highlight w:val="none"/>
        </w:rPr>
        <w:t>3、供应商响应的商务要求不符合本项目竞标采购需求明细中约定的商务要求。</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4、供应商应答文件中分项报价之和与竞标总价不一致时，其修正后的分项报价之和大于其报价总价的。</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5、供应商应答文件未按竞标应答文件格式规定内容、格式提交或填写不完整</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6、有法律、法规规定的其他无效情形。</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45" w:name="_Toc25723"/>
      <w:bookmarkStart w:id="46" w:name="_Toc13773"/>
      <w:bookmarkStart w:id="47" w:name="_Toc5527"/>
      <w:bookmarkStart w:id="48" w:name="_Toc68769467"/>
      <w:r>
        <w:rPr>
          <w:rFonts w:hint="eastAsia" w:cs="仿宋" w:asciiTheme="minorEastAsia" w:hAnsiTheme="minorEastAsia" w:eastAsiaTheme="minorEastAsia"/>
          <w:sz w:val="24"/>
          <w:szCs w:val="28"/>
          <w:highlight w:val="none"/>
        </w:rPr>
        <w:t>七、竞标争议的解决</w:t>
      </w:r>
      <w:bookmarkEnd w:id="45"/>
      <w:bookmarkEnd w:id="46"/>
      <w:bookmarkEnd w:id="47"/>
      <w:bookmarkEnd w:id="48"/>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竞标应答文件中分项报价之和与竞标总价不一致时，其修正后的分项报价之和小于其竞标总价的，竞标结果排序以竞标总价为准，若该供应商中标（成交），以修正后的分项报价之和为成交金额并签订合同。</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49" w:name="_Toc25512"/>
      <w:bookmarkStart w:id="50" w:name="_Toc26969"/>
      <w:bookmarkStart w:id="51" w:name="_Toc10219"/>
      <w:bookmarkStart w:id="52" w:name="_Toc68769468"/>
      <w:r>
        <w:rPr>
          <w:rFonts w:hint="eastAsia" w:cs="仿宋" w:asciiTheme="minorEastAsia" w:hAnsiTheme="minorEastAsia" w:eastAsiaTheme="minorEastAsia"/>
          <w:sz w:val="24"/>
          <w:szCs w:val="28"/>
          <w:highlight w:val="none"/>
        </w:rPr>
        <w:t>八、竞标有关情况处理</w:t>
      </w:r>
      <w:bookmarkEnd w:id="49"/>
      <w:bookmarkEnd w:id="50"/>
      <w:bookmarkEnd w:id="51"/>
      <w:bookmarkEnd w:id="52"/>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1、项目竞标失败：因有效投标供应商不足三家而致邀请竞标失败的，经采购单位同意，重新实施采购或依据有效投标供应商数量，在评标现场即转为邀请竞标或直接采购。</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4、供应商竞标截止后撤销其竞标，中标（成交）后无正当理由未在规定期限内签订合同或者拒绝履行合同义务的，按相关规定处理，并将记入诚信档案处理。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5、供应商应严格按照竞标文件（邀请竞标公告、竞标采购需求明细和竞标应答文件格式）规定的要求诚信投标（应答），并对竞标行为和结果承担法律责任。</w:t>
      </w:r>
    </w:p>
    <w:p>
      <w:pPr>
        <w:pStyle w:val="19"/>
        <w:rPr>
          <w:highlight w:val="none"/>
        </w:rPr>
      </w:pP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53" w:name="_Toc14623"/>
      <w:bookmarkStart w:id="54" w:name="_Toc2642"/>
      <w:bookmarkStart w:id="55" w:name="_Toc68769469"/>
      <w:bookmarkStart w:id="56" w:name="_Toc17468"/>
      <w:r>
        <w:rPr>
          <w:rFonts w:hint="eastAsia" w:cs="仿宋" w:asciiTheme="minorEastAsia" w:hAnsiTheme="minorEastAsia" w:eastAsiaTheme="minorEastAsia"/>
          <w:sz w:val="24"/>
          <w:szCs w:val="28"/>
          <w:highlight w:val="none"/>
        </w:rPr>
        <w:t>九、</w:t>
      </w:r>
      <w:r>
        <w:rPr>
          <w:rFonts w:cs="仿宋" w:asciiTheme="minorEastAsia" w:hAnsiTheme="minorEastAsia" w:eastAsiaTheme="minorEastAsia"/>
          <w:sz w:val="24"/>
          <w:szCs w:val="28"/>
          <w:highlight w:val="none"/>
        </w:rPr>
        <w:t>交纳投标保证金</w:t>
      </w:r>
      <w:bookmarkEnd w:id="53"/>
      <w:bookmarkEnd w:id="54"/>
      <w:bookmarkEnd w:id="55"/>
      <w:bookmarkEnd w:id="56"/>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本项目不需要缴纳投标保证金。</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57" w:name="_Toc6676"/>
      <w:bookmarkStart w:id="58" w:name="_Toc68769470"/>
      <w:bookmarkStart w:id="59" w:name="_Toc910"/>
      <w:bookmarkStart w:id="60" w:name="_Toc11990"/>
      <w:r>
        <w:rPr>
          <w:rFonts w:hint="eastAsia" w:cs="仿宋" w:asciiTheme="minorEastAsia" w:hAnsiTheme="minorEastAsia" w:eastAsiaTheme="minorEastAsia"/>
          <w:sz w:val="24"/>
          <w:szCs w:val="28"/>
          <w:highlight w:val="none"/>
        </w:rPr>
        <w:t>十、</w:t>
      </w:r>
      <w:r>
        <w:rPr>
          <w:rStyle w:val="47"/>
          <w:rFonts w:ascii="宋体" w:hAnsi="宋体"/>
          <w:color w:val="000000"/>
          <w:sz w:val="24"/>
          <w:szCs w:val="24"/>
          <w:highlight w:val="none"/>
        </w:rPr>
        <w:t>招标代理服务费</w:t>
      </w:r>
      <w:bookmarkEnd w:id="57"/>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招标代理服务费以中标金额为计算基数，依照《深圳市财政委员会关于规范深圳市社会采购代理机构管理有关事项的补充通知》（深财购〔2018〕27号）规定的招标代理服务费收费办法收取，招标服务费用不足</w:t>
      </w:r>
      <w:r>
        <w:rPr>
          <w:rFonts w:hint="eastAsia" w:ascii="宋体" w:hAnsi="宋体" w:eastAsia="宋体" w:cs="宋体"/>
          <w:kern w:val="0"/>
          <w:sz w:val="24"/>
          <w:szCs w:val="24"/>
          <w:highlight w:val="none"/>
          <w:lang w:val="en-US" w:eastAsia="zh-CN"/>
        </w:rPr>
        <w:t>6000</w:t>
      </w:r>
      <w:r>
        <w:rPr>
          <w:rFonts w:hint="eastAsia" w:ascii="宋体" w:hAnsi="宋体" w:eastAsia="宋体" w:cs="宋体"/>
          <w:kern w:val="0"/>
          <w:sz w:val="24"/>
          <w:szCs w:val="24"/>
          <w:highlight w:val="none"/>
        </w:rPr>
        <w:t>元的按</w:t>
      </w:r>
      <w:r>
        <w:rPr>
          <w:rFonts w:hint="eastAsia" w:ascii="宋体" w:hAnsi="宋体" w:eastAsia="宋体" w:cs="宋体"/>
          <w:kern w:val="0"/>
          <w:sz w:val="24"/>
          <w:szCs w:val="24"/>
          <w:highlight w:val="none"/>
          <w:lang w:val="en-US" w:eastAsia="zh-CN"/>
        </w:rPr>
        <w:t>6000</w:t>
      </w:r>
      <w:r>
        <w:rPr>
          <w:rFonts w:hint="eastAsia" w:ascii="宋体" w:hAnsi="宋体" w:eastAsia="宋体" w:cs="宋体"/>
          <w:kern w:val="0"/>
          <w:sz w:val="24"/>
          <w:szCs w:val="24"/>
          <w:highlight w:val="none"/>
        </w:rPr>
        <w:t>元收取；招标代理费将在项目中标通知书发出前由中标人一次性付清。</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招标代理服务费缴纳至：</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开户名称：中吉国际项目管理有限公司广东分公司</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银行账号：4000</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0233</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0920</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0918</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740</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开户银行：中国工商银行深圳福田支行</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61" w:name="_Toc25147"/>
      <w:r>
        <w:rPr>
          <w:rFonts w:hint="eastAsia" w:cs="仿宋" w:asciiTheme="minorEastAsia" w:hAnsiTheme="minorEastAsia" w:eastAsiaTheme="minorEastAsia"/>
          <w:sz w:val="24"/>
          <w:szCs w:val="28"/>
          <w:highlight w:val="none"/>
        </w:rPr>
        <w:t>十一、重要提示</w:t>
      </w:r>
      <w:bookmarkEnd w:id="58"/>
      <w:bookmarkEnd w:id="59"/>
      <w:bookmarkEnd w:id="60"/>
      <w:bookmarkEnd w:id="61"/>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1、本项目竞标文件所涉及的时间一律为北京时间，投标币种均为人民币。供应商有义务在竞标活动期间浏览深圳公共资源交易网（http://www.szggzy.com）、</w:t>
      </w:r>
      <w:r>
        <w:rPr>
          <w:rFonts w:hint="eastAsia" w:ascii="宋体" w:hAnsi="宋体" w:eastAsia="宋体"/>
          <w:sz w:val="24"/>
          <w:szCs w:val="24"/>
          <w:highlight w:val="none"/>
        </w:rPr>
        <w:t>中吉国际项目管理有限公司广东分公司（http://www.zjzbgdfgs.com/）</w:t>
      </w:r>
      <w:r>
        <w:rPr>
          <w:rFonts w:hint="eastAsia" w:ascii="宋体" w:hAnsi="宋体" w:eastAsia="宋体" w:cs="宋体"/>
          <w:kern w:val="0"/>
          <w:sz w:val="24"/>
          <w:szCs w:val="24"/>
          <w:highlight w:val="none"/>
        </w:rPr>
        <w:t>，在</w:t>
      </w:r>
      <w:r>
        <w:rPr>
          <w:rFonts w:hint="eastAsia" w:ascii="宋体" w:hAnsi="宋体" w:eastAsia="宋体"/>
          <w:sz w:val="24"/>
          <w:szCs w:val="24"/>
          <w:highlight w:val="none"/>
        </w:rPr>
        <w:t>上述平台</w:t>
      </w:r>
      <w:r>
        <w:rPr>
          <w:rFonts w:hint="eastAsia" w:ascii="宋体" w:hAnsi="宋体" w:eastAsia="宋体" w:cs="宋体"/>
          <w:kern w:val="0"/>
          <w:sz w:val="24"/>
          <w:szCs w:val="24"/>
          <w:highlight w:val="none"/>
        </w:rPr>
        <w:t>公布的与本次竞标项目有关的信息视为已送达各供应商。</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62" w:name="_Toc24070"/>
      <w:bookmarkStart w:id="63" w:name="_Toc23407"/>
      <w:bookmarkStart w:id="64" w:name="_Toc68769471"/>
      <w:bookmarkStart w:id="65" w:name="_Toc7734"/>
      <w:r>
        <w:rPr>
          <w:rFonts w:hint="eastAsia" w:cs="仿宋" w:asciiTheme="minorEastAsia" w:hAnsiTheme="minorEastAsia" w:eastAsiaTheme="minorEastAsia"/>
          <w:sz w:val="24"/>
          <w:szCs w:val="28"/>
          <w:highlight w:val="none"/>
        </w:rPr>
        <w:t>十二、联系方式</w:t>
      </w:r>
      <w:bookmarkEnd w:id="62"/>
      <w:bookmarkEnd w:id="63"/>
      <w:bookmarkEnd w:id="64"/>
      <w:bookmarkEnd w:id="65"/>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1.采购人信息</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名　称：深圳市公安局龙华分局</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　址：深圳市龙华区梅龙大道98号</w:t>
      </w:r>
    </w:p>
    <w:p>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联系人：</w:t>
      </w:r>
      <w:r>
        <w:rPr>
          <w:rFonts w:hint="eastAsia" w:ascii="宋体" w:hAnsi="宋体" w:eastAsia="宋体" w:cs="宋体"/>
          <w:kern w:val="0"/>
          <w:sz w:val="24"/>
          <w:szCs w:val="24"/>
          <w:highlight w:val="none"/>
          <w:lang w:eastAsia="zh-CN"/>
        </w:rPr>
        <w:t>赵警官</w:t>
      </w:r>
    </w:p>
    <w:p>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联系方式：</w:t>
      </w:r>
      <w:r>
        <w:rPr>
          <w:rFonts w:hint="eastAsia" w:ascii="宋体" w:hAnsi="宋体" w:eastAsia="宋体" w:cs="宋体"/>
          <w:kern w:val="0"/>
          <w:sz w:val="24"/>
          <w:szCs w:val="24"/>
          <w:highlight w:val="none"/>
          <w:lang w:eastAsia="zh-CN"/>
        </w:rPr>
        <w:t>0755-85135067</w:t>
      </w:r>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2.采购代理机构信息</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　址：深圳市福田区车公庙中国有色大厦1402</w:t>
      </w:r>
      <w:r>
        <w:rPr>
          <w:rFonts w:hint="eastAsia" w:ascii="宋体" w:hAnsi="宋体" w:eastAsia="宋体" w:cs="宋体"/>
          <w:kern w:val="0"/>
          <w:sz w:val="24"/>
          <w:szCs w:val="24"/>
          <w:highlight w:val="none"/>
        </w:rPr>
        <w:tab/>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联系方式：0755-82720234</w:t>
      </w:r>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3.项目联系方式</w:t>
      </w:r>
    </w:p>
    <w:p>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项目联系人：</w:t>
      </w:r>
      <w:bookmarkEnd w:id="32"/>
      <w:r>
        <w:rPr>
          <w:rFonts w:hint="eastAsia" w:ascii="宋体" w:hAnsi="宋体" w:eastAsia="宋体" w:cs="宋体"/>
          <w:kern w:val="0"/>
          <w:sz w:val="24"/>
          <w:szCs w:val="24"/>
          <w:highlight w:val="none"/>
          <w:lang w:eastAsia="zh-CN"/>
        </w:rPr>
        <w:t>马工、丁工</w:t>
      </w:r>
    </w:p>
    <w:p>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电　话：</w:t>
      </w:r>
      <w:r>
        <w:rPr>
          <w:rFonts w:hint="eastAsia" w:ascii="宋体" w:hAnsi="宋体" w:eastAsia="宋体" w:cs="宋体"/>
          <w:kern w:val="0"/>
          <w:sz w:val="24"/>
          <w:szCs w:val="24"/>
          <w:highlight w:val="none"/>
          <w:lang w:eastAsia="zh-CN"/>
        </w:rPr>
        <w:t>18211550079、13554961292</w:t>
      </w:r>
    </w:p>
    <w:p>
      <w:pPr>
        <w:pStyle w:val="2"/>
        <w:rPr>
          <w:rFonts w:hint="eastAsia" w:ascii="宋体" w:hAnsi="宋体" w:eastAsia="宋体" w:cs="宋体"/>
          <w:kern w:val="0"/>
          <w:sz w:val="24"/>
          <w:szCs w:val="24"/>
          <w:highlight w:val="none"/>
          <w:lang w:eastAsia="zh-CN"/>
        </w:rPr>
      </w:pPr>
    </w:p>
    <w:p>
      <w:pPr>
        <w:pStyle w:val="2"/>
        <w:rPr>
          <w:rFonts w:hint="eastAsia" w:ascii="宋体" w:hAnsi="宋体" w:eastAsia="宋体" w:cs="宋体"/>
          <w:kern w:val="0"/>
          <w:sz w:val="24"/>
          <w:szCs w:val="24"/>
          <w:highlight w:val="none"/>
          <w:lang w:eastAsia="zh-CN"/>
        </w:rPr>
      </w:pPr>
    </w:p>
    <w:p>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2023年</w:t>
      </w:r>
      <w:r>
        <w:rPr>
          <w:rFonts w:hint="eastAsia" w:ascii="宋体" w:hAnsi="宋体" w:eastAsia="宋体" w:cs="宋体"/>
          <w:kern w:val="0"/>
          <w:sz w:val="24"/>
          <w:szCs w:val="24"/>
          <w:highlight w:val="none"/>
          <w:lang w:val="en-US" w:eastAsia="zh-CN"/>
        </w:rPr>
        <w:t>09</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15</w:t>
      </w:r>
      <w:r>
        <w:rPr>
          <w:rFonts w:hint="eastAsia" w:ascii="宋体" w:hAnsi="宋体" w:eastAsia="宋体" w:cs="宋体"/>
          <w:kern w:val="0"/>
          <w:sz w:val="24"/>
          <w:szCs w:val="24"/>
          <w:highlight w:val="none"/>
        </w:rPr>
        <w:t>日</w:t>
      </w:r>
    </w:p>
    <w:p>
      <w:pPr>
        <w:pStyle w:val="3"/>
        <w:rPr>
          <w:rFonts w:ascii="宋体" w:hAnsi="宋体"/>
          <w:sz w:val="44"/>
          <w:szCs w:val="32"/>
          <w:highlight w:val="none"/>
        </w:rPr>
      </w:pPr>
      <w:r>
        <w:rPr>
          <w:rFonts w:ascii="宋体" w:hAnsi="宋体"/>
          <w:sz w:val="32"/>
          <w:szCs w:val="32"/>
          <w:highlight w:val="none"/>
        </w:rPr>
        <w:br w:type="page"/>
      </w:r>
      <w:bookmarkStart w:id="66" w:name="_Toc67411737"/>
      <w:bookmarkStart w:id="67" w:name="_Toc4875"/>
      <w:bookmarkStart w:id="68" w:name="_Toc68769472"/>
      <w:bookmarkStart w:id="69" w:name="_Toc8488"/>
      <w:bookmarkStart w:id="70" w:name="_Toc17432"/>
      <w:r>
        <w:rPr>
          <w:rFonts w:hint="eastAsia" w:ascii="宋体" w:hAnsi="宋体"/>
          <w:sz w:val="44"/>
          <w:szCs w:val="32"/>
          <w:highlight w:val="none"/>
        </w:rPr>
        <w:t xml:space="preserve">第二章  </w:t>
      </w:r>
      <w:bookmarkEnd w:id="16"/>
      <w:bookmarkEnd w:id="17"/>
      <w:bookmarkEnd w:id="66"/>
      <w:r>
        <w:rPr>
          <w:rFonts w:hint="eastAsia" w:ascii="宋体" w:hAnsi="宋体"/>
          <w:sz w:val="44"/>
          <w:szCs w:val="32"/>
          <w:highlight w:val="none"/>
        </w:rPr>
        <w:t>竞标采购需求明细</w:t>
      </w:r>
      <w:bookmarkEnd w:id="67"/>
      <w:bookmarkEnd w:id="68"/>
      <w:bookmarkEnd w:id="69"/>
      <w:bookmarkEnd w:id="70"/>
    </w:p>
    <w:p>
      <w:pPr>
        <w:pStyle w:val="4"/>
        <w:spacing w:before="312" w:beforeLines="100" w:after="0"/>
        <w:rPr>
          <w:rFonts w:hAnsi="宋体"/>
          <w:highlight w:val="none"/>
        </w:rPr>
      </w:pPr>
      <w:bookmarkStart w:id="71" w:name="_Toc68769473"/>
      <w:bookmarkStart w:id="72" w:name="_Toc31234"/>
      <w:bookmarkStart w:id="73" w:name="_Toc67411749"/>
      <w:bookmarkStart w:id="74" w:name="_Toc8350"/>
      <w:bookmarkStart w:id="75" w:name="_Toc12751"/>
      <w:bookmarkStart w:id="76" w:name="_Toc475606995"/>
      <w:bookmarkStart w:id="77" w:name="_Toc30573109"/>
      <w:bookmarkStart w:id="78" w:name="_Toc394673886"/>
      <w:bookmarkStart w:id="79" w:name="_Toc25880"/>
      <w:r>
        <w:rPr>
          <w:rFonts w:hint="eastAsia" w:hAnsi="宋体"/>
          <w:highlight w:val="none"/>
        </w:rPr>
        <w:t>一、项目清单</w:t>
      </w:r>
      <w:bookmarkEnd w:id="71"/>
      <w:bookmarkEnd w:id="72"/>
      <w:bookmarkEnd w:id="73"/>
      <w:bookmarkEnd w:id="74"/>
      <w:bookmarkEnd w:id="75"/>
    </w:p>
    <w:tbl>
      <w:tblPr>
        <w:tblStyle w:val="3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5"/>
        <w:gridCol w:w="4329"/>
        <w:gridCol w:w="865"/>
        <w:gridCol w:w="1060"/>
        <w:gridCol w:w="20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86"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shd w:val="clear" w:color="auto" w:fill="DCE6F2"/>
              </w:rPr>
              <w:t>序号</w:t>
            </w:r>
          </w:p>
        </w:tc>
        <w:tc>
          <w:tcPr>
            <w:tcW w:w="2348"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项目名称</w:t>
            </w:r>
          </w:p>
        </w:tc>
        <w:tc>
          <w:tcPr>
            <w:tcW w:w="469"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数量</w:t>
            </w:r>
          </w:p>
        </w:tc>
        <w:tc>
          <w:tcPr>
            <w:tcW w:w="575"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单位</w:t>
            </w:r>
          </w:p>
        </w:tc>
        <w:tc>
          <w:tcPr>
            <w:tcW w:w="1119"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预算金额（元）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86" w:type="pct"/>
            <w:shd w:val="clear" w:color="auto" w:fill="auto"/>
            <w:vAlign w:val="center"/>
          </w:tcPr>
          <w:p>
            <w:pPr>
              <w:widowControl/>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1</w:t>
            </w:r>
          </w:p>
        </w:tc>
        <w:tc>
          <w:tcPr>
            <w:tcW w:w="2348" w:type="pct"/>
            <w:shd w:val="clear" w:color="auto" w:fill="auto"/>
            <w:vAlign w:val="center"/>
          </w:tcPr>
          <w:p>
            <w:pPr>
              <w:widowControl/>
              <w:spacing w:line="276" w:lineRule="auto"/>
              <w:jc w:val="center"/>
              <w:textAlignment w:val="bottom"/>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lang w:val="zh-CN"/>
              </w:rPr>
              <w:t>物联网卡传输服务</w:t>
            </w:r>
          </w:p>
        </w:tc>
        <w:tc>
          <w:tcPr>
            <w:tcW w:w="469" w:type="pct"/>
            <w:vAlign w:val="center"/>
          </w:tcPr>
          <w:p>
            <w:pPr>
              <w:spacing w:line="276" w:lineRule="auto"/>
              <w:jc w:val="center"/>
              <w:rPr>
                <w:rFonts w:cs="Arial" w:asciiTheme="minorEastAsia" w:hAnsiTheme="minorEastAsia" w:eastAsiaTheme="minorEastAsia"/>
                <w:sz w:val="24"/>
                <w:szCs w:val="24"/>
                <w:highlight w:val="none"/>
              </w:rPr>
            </w:pPr>
            <w:r>
              <w:rPr>
                <w:rFonts w:hint="eastAsia" w:cs="Arial" w:asciiTheme="minorEastAsia" w:hAnsiTheme="minorEastAsia" w:eastAsiaTheme="minorEastAsia"/>
                <w:sz w:val="24"/>
                <w:szCs w:val="24"/>
                <w:highlight w:val="none"/>
              </w:rPr>
              <w:t>1</w:t>
            </w:r>
          </w:p>
        </w:tc>
        <w:tc>
          <w:tcPr>
            <w:tcW w:w="575" w:type="pct"/>
            <w:vAlign w:val="center"/>
          </w:tcPr>
          <w:p>
            <w:pPr>
              <w:spacing w:line="276" w:lineRule="auto"/>
              <w:jc w:val="center"/>
              <w:rPr>
                <w:rFonts w:cs="Arial" w:asciiTheme="minorEastAsia" w:hAnsiTheme="minorEastAsia" w:eastAsiaTheme="minorEastAsia"/>
                <w:sz w:val="24"/>
                <w:szCs w:val="24"/>
                <w:highlight w:val="none"/>
              </w:rPr>
            </w:pPr>
            <w:r>
              <w:rPr>
                <w:rFonts w:hint="eastAsia" w:cs="Arial" w:asciiTheme="minorEastAsia" w:hAnsiTheme="minorEastAsia" w:eastAsiaTheme="minorEastAsia"/>
                <w:sz w:val="24"/>
                <w:szCs w:val="24"/>
                <w:highlight w:val="none"/>
              </w:rPr>
              <w:t>项</w:t>
            </w:r>
          </w:p>
        </w:tc>
        <w:tc>
          <w:tcPr>
            <w:tcW w:w="1119" w:type="pct"/>
            <w:vAlign w:val="center"/>
          </w:tcPr>
          <w:p>
            <w:pPr>
              <w:spacing w:line="276" w:lineRule="auto"/>
              <w:jc w:val="center"/>
              <w:rPr>
                <w:rFonts w:hint="eastAsia" w:cs="宋体" w:asciiTheme="minorEastAsia" w:hAnsiTheme="minorEastAsia" w:eastAsiaTheme="minorEastAsia"/>
                <w:kern w:val="0"/>
                <w:sz w:val="24"/>
                <w:szCs w:val="24"/>
                <w:highlight w:val="none"/>
                <w:lang w:eastAsia="zh-CN"/>
              </w:rPr>
            </w:pPr>
            <w:r>
              <w:rPr>
                <w:rFonts w:hint="eastAsia" w:asciiTheme="minorEastAsia" w:hAnsiTheme="minorEastAsia" w:eastAsiaTheme="minorEastAsia"/>
                <w:sz w:val="24"/>
                <w:szCs w:val="24"/>
                <w:highlight w:val="none"/>
                <w:lang w:eastAsia="zh-CN"/>
              </w:rPr>
              <w:t>250,000.00</w:t>
            </w:r>
          </w:p>
        </w:tc>
      </w:tr>
    </w:tbl>
    <w:p>
      <w:pPr>
        <w:pStyle w:val="4"/>
        <w:spacing w:before="312" w:beforeLines="100" w:after="0"/>
        <w:rPr>
          <w:rFonts w:hAnsi="宋体"/>
          <w:highlight w:val="none"/>
        </w:rPr>
      </w:pPr>
      <w:bookmarkStart w:id="80" w:name="_Toc30060"/>
      <w:bookmarkStart w:id="81" w:name="_Toc22238"/>
      <w:bookmarkStart w:id="82" w:name="_Toc18370"/>
      <w:r>
        <w:rPr>
          <w:rFonts w:hint="eastAsia" w:hAnsi="宋体"/>
          <w:highlight w:val="none"/>
        </w:rPr>
        <w:t>二、服务要求</w:t>
      </w:r>
      <w:bookmarkEnd w:id="80"/>
      <w:bookmarkEnd w:id="81"/>
      <w:bookmarkEnd w:id="82"/>
    </w:p>
    <w:p>
      <w:pPr>
        <w:spacing w:line="360" w:lineRule="auto"/>
        <w:ind w:firstLine="566" w:firstLineChars="235"/>
        <w:rPr>
          <w:rFonts w:hint="default"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（一）</w:t>
      </w:r>
      <w:r>
        <w:rPr>
          <w:rFonts w:hint="eastAsia" w:ascii="宋体" w:hAnsi="宋体" w:eastAsia="宋体" w:cs="宋体"/>
          <w:b/>
          <w:bCs/>
          <w:kern w:val="0"/>
          <w:sz w:val="24"/>
          <w:szCs w:val="24"/>
          <w:highlight w:val="none"/>
          <w:lang w:val="en-US" w:eastAsia="zh-CN"/>
        </w:rPr>
        <w:t>项目概况</w:t>
      </w:r>
    </w:p>
    <w:p>
      <w:pPr>
        <w:spacing w:line="360" w:lineRule="auto"/>
        <w:ind w:firstLine="564" w:firstLineChars="235"/>
        <w:rPr>
          <w:rFonts w:hint="eastAsia" w:ascii="宋体" w:hAnsi="宋体" w:eastAsia="宋体" w:cs="Times New Roman"/>
          <w:bCs/>
          <w:kern w:val="0"/>
          <w:sz w:val="24"/>
          <w:szCs w:val="24"/>
          <w:highlight w:val="none"/>
        </w:rPr>
      </w:pPr>
      <w:r>
        <w:rPr>
          <w:rFonts w:hint="eastAsia" w:ascii="宋体" w:hAnsi="宋体" w:eastAsia="宋体" w:cs="Times New Roman"/>
          <w:bCs/>
          <w:kern w:val="0"/>
          <w:sz w:val="24"/>
          <w:szCs w:val="24"/>
          <w:highlight w:val="none"/>
        </w:rPr>
        <w:t>本项目为</w:t>
      </w:r>
      <w:r>
        <w:rPr>
          <w:rFonts w:hint="eastAsia" w:ascii="宋体" w:hAnsi="宋体" w:eastAsia="宋体" w:cs="Times New Roman"/>
          <w:bCs/>
          <w:kern w:val="0"/>
          <w:sz w:val="24"/>
          <w:szCs w:val="24"/>
          <w:highlight w:val="none"/>
          <w:lang w:val="en-US" w:eastAsia="zh-CN"/>
        </w:rPr>
        <w:t>通讯类服务</w:t>
      </w:r>
      <w:r>
        <w:rPr>
          <w:rFonts w:hint="eastAsia" w:ascii="宋体" w:hAnsi="宋体" w:eastAsia="宋体" w:cs="Times New Roman"/>
          <w:bCs/>
          <w:kern w:val="0"/>
          <w:sz w:val="24"/>
          <w:szCs w:val="24"/>
          <w:highlight w:val="none"/>
        </w:rPr>
        <w:t>项目，主要包括两部分内容具体为：</w:t>
      </w:r>
      <w:r>
        <w:rPr>
          <w:rFonts w:hint="eastAsia" w:ascii="宋体" w:hAnsi="宋体" w:eastAsia="宋体" w:cs="Times New Roman"/>
          <w:bCs/>
          <w:kern w:val="0"/>
          <w:sz w:val="24"/>
          <w:szCs w:val="24"/>
          <w:highlight w:val="none"/>
          <w:lang w:val="en-US" w:eastAsia="zh-CN"/>
        </w:rPr>
        <w:t>1.4G物联网流量卡服务</w:t>
      </w:r>
      <w:r>
        <w:rPr>
          <w:rFonts w:hint="eastAsia" w:ascii="宋体" w:hAnsi="宋体" w:eastAsia="宋体" w:cs="Times New Roman"/>
          <w:bCs/>
          <w:kern w:val="0"/>
          <w:sz w:val="24"/>
          <w:szCs w:val="24"/>
          <w:highlight w:val="none"/>
        </w:rPr>
        <w:t>；</w:t>
      </w:r>
      <w:r>
        <w:rPr>
          <w:rFonts w:hint="eastAsia" w:ascii="宋体" w:hAnsi="宋体" w:eastAsia="宋体" w:cs="Times New Roman"/>
          <w:bCs/>
          <w:kern w:val="0"/>
          <w:sz w:val="24"/>
          <w:szCs w:val="24"/>
          <w:highlight w:val="none"/>
          <w:lang w:val="en-US" w:eastAsia="zh-CN"/>
        </w:rPr>
        <w:t>2.物联网安全传输</w:t>
      </w:r>
      <w:r>
        <w:rPr>
          <w:rFonts w:hint="eastAsia" w:ascii="宋体" w:hAnsi="宋体" w:eastAsia="宋体" w:cs="Times New Roman"/>
          <w:bCs/>
          <w:kern w:val="0"/>
          <w:sz w:val="24"/>
          <w:szCs w:val="24"/>
          <w:highlight w:val="none"/>
        </w:rPr>
        <w:t>服务。</w:t>
      </w:r>
    </w:p>
    <w:p>
      <w:pPr>
        <w:spacing w:line="360" w:lineRule="auto"/>
        <w:ind w:firstLine="566" w:firstLineChars="235"/>
        <w:rPr>
          <w:rFonts w:hint="default" w:ascii="宋体" w:hAnsi="宋体" w:eastAsia="宋体" w:cs="Times New Roman"/>
          <w:bCs/>
          <w:kern w:val="0"/>
          <w:sz w:val="24"/>
          <w:szCs w:val="24"/>
          <w:highlight w:val="none"/>
          <w:lang w:val="en-US" w:eastAsia="zh-CN"/>
        </w:rPr>
      </w:pPr>
      <w:r>
        <w:rPr>
          <w:rFonts w:hint="eastAsia" w:ascii="宋体" w:hAnsi="宋体" w:eastAsia="宋体" w:cs="Times New Roman"/>
          <w:b/>
          <w:bCs w:val="0"/>
          <w:kern w:val="0"/>
          <w:sz w:val="24"/>
          <w:szCs w:val="24"/>
          <w:highlight w:val="none"/>
        </w:rPr>
        <w:t>1.</w:t>
      </w:r>
      <w:r>
        <w:rPr>
          <w:rFonts w:hint="eastAsia" w:ascii="宋体" w:hAnsi="宋体" w:eastAsia="宋体" w:cs="Times New Roman"/>
          <w:b/>
          <w:bCs w:val="0"/>
          <w:kern w:val="0"/>
          <w:sz w:val="24"/>
          <w:szCs w:val="24"/>
          <w:highlight w:val="none"/>
          <w:lang w:val="en-US" w:eastAsia="zh-CN"/>
        </w:rPr>
        <w:t>1 4G物联网流量卡服务</w:t>
      </w:r>
    </w:p>
    <w:p>
      <w:pPr>
        <w:spacing w:line="360" w:lineRule="auto"/>
        <w:ind w:firstLine="564" w:firstLineChars="235"/>
        <w:rPr>
          <w:rFonts w:hint="eastAsia" w:ascii="宋体" w:hAnsi="宋体" w:eastAsia="宋体" w:cs="Times New Roman"/>
          <w:bCs/>
          <w:kern w:val="0"/>
          <w:sz w:val="24"/>
          <w:szCs w:val="24"/>
          <w:highlight w:val="none"/>
        </w:rPr>
      </w:pPr>
      <w:r>
        <w:rPr>
          <w:rFonts w:hint="eastAsia" w:ascii="宋体" w:hAnsi="宋体" w:eastAsia="宋体" w:cs="Times New Roman"/>
          <w:bCs/>
          <w:kern w:val="0"/>
          <w:sz w:val="24"/>
          <w:szCs w:val="24"/>
          <w:highlight w:val="none"/>
        </w:rPr>
        <w:t>提供</w:t>
      </w:r>
      <w:r>
        <w:rPr>
          <w:rFonts w:hint="eastAsia" w:ascii="宋体" w:hAnsi="宋体" w:eastAsia="宋体" w:cs="Times New Roman"/>
          <w:bCs/>
          <w:kern w:val="0"/>
          <w:sz w:val="24"/>
          <w:szCs w:val="24"/>
          <w:highlight w:val="none"/>
          <w:lang w:val="en-US" w:eastAsia="zh-CN"/>
        </w:rPr>
        <w:t>满足500个执法记录仪终端使用的4G物联网卡，每张卡每月提供20G流量</w:t>
      </w:r>
      <w:r>
        <w:rPr>
          <w:rFonts w:hint="eastAsia" w:ascii="宋体" w:hAnsi="宋体" w:eastAsia="宋体" w:cs="Times New Roman"/>
          <w:bCs/>
          <w:kern w:val="0"/>
          <w:sz w:val="24"/>
          <w:szCs w:val="24"/>
          <w:highlight w:val="none"/>
        </w:rPr>
        <w:t>。</w:t>
      </w:r>
    </w:p>
    <w:p>
      <w:pPr>
        <w:spacing w:line="360" w:lineRule="auto"/>
        <w:ind w:firstLine="566" w:firstLineChars="235"/>
        <w:rPr>
          <w:rFonts w:hint="eastAsia" w:ascii="宋体" w:hAnsi="宋体" w:eastAsia="宋体" w:cs="Times New Roman"/>
          <w:bCs/>
          <w:kern w:val="0"/>
          <w:sz w:val="24"/>
          <w:szCs w:val="24"/>
          <w:highlight w:val="none"/>
        </w:rPr>
      </w:pPr>
      <w:r>
        <w:rPr>
          <w:rFonts w:hint="eastAsia" w:ascii="宋体" w:hAnsi="宋体" w:eastAsia="宋体" w:cs="Times New Roman"/>
          <w:b/>
          <w:bCs w:val="0"/>
          <w:kern w:val="0"/>
          <w:sz w:val="24"/>
          <w:szCs w:val="24"/>
          <w:highlight w:val="none"/>
          <w:lang w:val="en-US" w:eastAsia="zh-CN"/>
        </w:rPr>
        <w:t>1.2 物联网安全传输</w:t>
      </w:r>
      <w:r>
        <w:rPr>
          <w:rFonts w:hint="eastAsia" w:ascii="宋体" w:hAnsi="宋体" w:eastAsia="宋体" w:cs="Times New Roman"/>
          <w:b/>
          <w:bCs w:val="0"/>
          <w:kern w:val="0"/>
          <w:sz w:val="24"/>
          <w:szCs w:val="24"/>
          <w:highlight w:val="none"/>
        </w:rPr>
        <w:t>服务</w:t>
      </w:r>
    </w:p>
    <w:p>
      <w:pPr>
        <w:spacing w:line="360" w:lineRule="auto"/>
        <w:ind w:firstLine="564" w:firstLineChars="235"/>
        <w:rPr>
          <w:rFonts w:ascii="宋体" w:hAnsi="宋体" w:eastAsia="宋体" w:cs="宋体"/>
          <w:bCs/>
          <w:kern w:val="0"/>
          <w:sz w:val="24"/>
          <w:szCs w:val="24"/>
          <w:highlight w:val="none"/>
        </w:rPr>
      </w:pPr>
      <w:r>
        <w:rPr>
          <w:rFonts w:hint="eastAsia" w:ascii="宋体" w:hAnsi="宋体" w:eastAsia="宋体" w:cs="Times New Roman"/>
          <w:bCs/>
          <w:kern w:val="0"/>
          <w:sz w:val="24"/>
          <w:szCs w:val="24"/>
          <w:highlight w:val="none"/>
          <w:lang w:val="en-US" w:eastAsia="zh-CN"/>
        </w:rPr>
        <w:t>提供物联网卡数据安全传输服务，保证数据传输过程中数据的安全</w:t>
      </w:r>
      <w:r>
        <w:rPr>
          <w:rFonts w:hint="eastAsia" w:ascii="宋体" w:hAnsi="宋体" w:eastAsia="宋体" w:cs="Times New Roman"/>
          <w:bCs/>
          <w:kern w:val="0"/>
          <w:sz w:val="24"/>
          <w:szCs w:val="24"/>
          <w:highlight w:val="none"/>
        </w:rPr>
        <w:t>。</w:t>
      </w:r>
    </w:p>
    <w:p>
      <w:pPr>
        <w:spacing w:line="360" w:lineRule="auto"/>
        <w:ind w:firstLine="566" w:firstLineChars="235"/>
        <w:rPr>
          <w:rFonts w:ascii="宋体" w:hAnsi="宋体" w:eastAsia="宋体" w:cs="宋体"/>
          <w:b/>
          <w:bCs/>
          <w:kern w:val="0"/>
          <w:sz w:val="24"/>
          <w:szCs w:val="24"/>
          <w:highlight w:val="none"/>
        </w:rPr>
      </w:pPr>
    </w:p>
    <w:p>
      <w:pPr>
        <w:spacing w:line="360" w:lineRule="auto"/>
        <w:ind w:firstLine="566" w:firstLineChars="235"/>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（二）项目内容</w:t>
      </w:r>
    </w:p>
    <w:p>
      <w:pPr>
        <w:spacing w:line="360" w:lineRule="auto"/>
        <w:ind w:firstLine="566" w:firstLineChars="235"/>
        <w:rPr>
          <w:rFonts w:hint="eastAsia" w:ascii="宋体" w:hAnsi="宋体" w:eastAsia="宋体" w:cs="Times New Roman"/>
          <w:b/>
          <w:bCs w:val="0"/>
          <w:kern w:val="0"/>
          <w:sz w:val="24"/>
          <w:szCs w:val="24"/>
          <w:highlight w:val="none"/>
          <w:lang w:val="zh-CN" w:eastAsia="zh-CN"/>
        </w:rPr>
      </w:pPr>
      <w:r>
        <w:rPr>
          <w:rFonts w:hint="eastAsia" w:ascii="宋体" w:hAnsi="宋体" w:eastAsia="宋体" w:cs="Times New Roman"/>
          <w:b/>
          <w:bCs w:val="0"/>
          <w:kern w:val="0"/>
          <w:sz w:val="24"/>
          <w:szCs w:val="24"/>
          <w:highlight w:val="none"/>
          <w:lang w:val="zh-CN" w:eastAsia="zh-CN"/>
        </w:rPr>
        <w:t>2.1</w:t>
      </w:r>
      <w:r>
        <w:rPr>
          <w:rFonts w:hint="eastAsia" w:ascii="宋体" w:hAnsi="宋体" w:eastAsia="宋体" w:cs="Times New Roman"/>
          <w:b/>
          <w:bCs w:val="0"/>
          <w:kern w:val="0"/>
          <w:sz w:val="24"/>
          <w:szCs w:val="24"/>
          <w:highlight w:val="none"/>
          <w:lang w:val="en-US" w:eastAsia="zh-CN"/>
        </w:rPr>
        <w:t xml:space="preserve"> </w:t>
      </w:r>
      <w:r>
        <w:rPr>
          <w:rFonts w:hint="eastAsia" w:ascii="宋体" w:hAnsi="宋体" w:eastAsia="宋体" w:cs="Times New Roman"/>
          <w:b/>
          <w:bCs w:val="0"/>
          <w:kern w:val="0"/>
          <w:sz w:val="24"/>
          <w:szCs w:val="24"/>
          <w:highlight w:val="none"/>
          <w:lang w:val="zh-CN" w:eastAsia="zh-CN"/>
        </w:rPr>
        <w:t>物联网流量卡服务</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1）提供7*24小时销售支撑，接听故障报告，并进行修复工作，积极予以协助配合；</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2）提供技术管理平台接口文档和功能文件；</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3）提供账户中心管理功能，用户可查看使用情况、月度账单等信息；</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4）提供套餐订购功能，为现有卡选择套餐；</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5）提供信息查询功能，可通过订单号、备注、订购日期等信息来捕获和跟踪卡的信息；</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6）提供业务分析统计功能，例如查询卡的生命周期、APN流量变化、流量共享池月(日)趋势变化，并可查询用户情况月数据(新卡激活片数、本月到期卡片数)。</w:t>
      </w:r>
    </w:p>
    <w:p>
      <w:pPr>
        <w:spacing w:line="360" w:lineRule="auto"/>
        <w:ind w:firstLine="566" w:firstLineChars="235"/>
        <w:rPr>
          <w:rFonts w:hint="eastAsia" w:ascii="宋体" w:hAnsi="宋体" w:eastAsia="宋体" w:cs="Times New Roman"/>
          <w:b/>
          <w:bCs w:val="0"/>
          <w:kern w:val="0"/>
          <w:sz w:val="24"/>
          <w:szCs w:val="24"/>
          <w:highlight w:val="none"/>
          <w:lang w:val="zh-CN" w:eastAsia="zh-CN"/>
        </w:rPr>
      </w:pPr>
      <w:r>
        <w:rPr>
          <w:rFonts w:hint="eastAsia" w:ascii="宋体" w:hAnsi="宋体" w:eastAsia="宋体" w:cs="Times New Roman"/>
          <w:b/>
          <w:bCs w:val="0"/>
          <w:kern w:val="0"/>
          <w:sz w:val="24"/>
          <w:szCs w:val="24"/>
          <w:highlight w:val="none"/>
          <w:lang w:val="zh-CN" w:eastAsia="zh-CN"/>
        </w:rPr>
        <w:t>2.2</w:t>
      </w:r>
      <w:r>
        <w:rPr>
          <w:rFonts w:hint="eastAsia" w:ascii="宋体" w:hAnsi="宋体" w:eastAsia="宋体" w:cs="Times New Roman"/>
          <w:b/>
          <w:bCs w:val="0"/>
          <w:kern w:val="0"/>
          <w:sz w:val="24"/>
          <w:szCs w:val="24"/>
          <w:highlight w:val="none"/>
          <w:lang w:val="en-US" w:eastAsia="zh-CN"/>
        </w:rPr>
        <w:t xml:space="preserve"> </w:t>
      </w:r>
      <w:r>
        <w:rPr>
          <w:rFonts w:hint="eastAsia" w:ascii="宋体" w:hAnsi="宋体" w:eastAsia="宋体" w:cs="Times New Roman"/>
          <w:b/>
          <w:bCs w:val="0"/>
          <w:kern w:val="0"/>
          <w:sz w:val="24"/>
          <w:szCs w:val="24"/>
          <w:highlight w:val="none"/>
          <w:lang w:val="zh-CN" w:eastAsia="zh-CN"/>
        </w:rPr>
        <w:t>物联网卡数据安全传输服务</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1）提供7*24小时响应服务；</w:t>
      </w:r>
    </w:p>
    <w:p>
      <w:pPr>
        <w:spacing w:line="360" w:lineRule="auto"/>
        <w:ind w:firstLine="564" w:firstLineChars="235"/>
        <w:rPr>
          <w:rFonts w:ascii="宋体" w:hAnsi="宋体" w:eastAsia="宋体" w:cs="宋体"/>
          <w:bCs/>
          <w:kern w:val="0"/>
          <w:sz w:val="24"/>
          <w:szCs w:val="24"/>
          <w:highlight w:val="none"/>
          <w:lang w:val="zh-CN"/>
        </w:rPr>
      </w:pPr>
      <w:r>
        <w:rPr>
          <w:rFonts w:hint="eastAsia" w:ascii="宋体" w:hAnsi="宋体" w:eastAsia="宋体" w:cs="Times New Roman"/>
          <w:bCs/>
          <w:kern w:val="0"/>
          <w:sz w:val="24"/>
          <w:szCs w:val="24"/>
          <w:highlight w:val="none"/>
          <w:lang w:val="zh-CN" w:eastAsia="zh-CN"/>
        </w:rPr>
        <w:t>2）提供物联网流量卡数据安全传输服务，保证物联网流量卡在数据传输时的安全性。</w:t>
      </w:r>
    </w:p>
    <w:p>
      <w:pPr>
        <w:spacing w:line="360" w:lineRule="auto"/>
        <w:ind w:firstLine="564" w:firstLineChars="235"/>
        <w:rPr>
          <w:rFonts w:ascii="宋体" w:hAnsi="宋体" w:eastAsia="宋体" w:cs="宋体"/>
          <w:bCs/>
          <w:kern w:val="0"/>
          <w:sz w:val="24"/>
          <w:szCs w:val="24"/>
          <w:highlight w:val="none"/>
          <w:lang w:val="zh-CN"/>
        </w:rPr>
      </w:pPr>
    </w:p>
    <w:p>
      <w:pPr>
        <w:spacing w:line="360" w:lineRule="auto"/>
        <w:ind w:firstLine="566" w:firstLineChars="235"/>
        <w:rPr>
          <w:rFonts w:ascii="宋体" w:hAnsi="宋体" w:eastAsia="宋体" w:cs="宋体"/>
          <w:b/>
          <w:kern w:val="0"/>
          <w:sz w:val="24"/>
          <w:szCs w:val="24"/>
          <w:highlight w:val="none"/>
          <w:lang w:val="zh-CN"/>
        </w:rPr>
      </w:pPr>
      <w:r>
        <w:rPr>
          <w:rFonts w:hint="eastAsia" w:ascii="宋体" w:hAnsi="宋体" w:eastAsia="宋体" w:cs="宋体"/>
          <w:b/>
          <w:kern w:val="0"/>
          <w:sz w:val="24"/>
          <w:szCs w:val="24"/>
          <w:highlight w:val="none"/>
          <w:lang w:val="zh-CN"/>
        </w:rPr>
        <w:t>（三）</w:t>
      </w:r>
      <w:r>
        <w:rPr>
          <w:rFonts w:hint="eastAsia" w:ascii="宋体" w:hAnsi="宋体" w:eastAsia="宋体" w:cs="宋体"/>
          <w:b/>
          <w:kern w:val="0"/>
          <w:sz w:val="24"/>
          <w:szCs w:val="24"/>
          <w:highlight w:val="none"/>
          <w:lang w:val="zh-CN" w:eastAsia="zh-CN"/>
        </w:rPr>
        <w:t>项目服务要求</w:t>
      </w:r>
    </w:p>
    <w:p>
      <w:pPr>
        <w:spacing w:line="360" w:lineRule="auto"/>
        <w:ind w:firstLine="566" w:firstLineChars="235"/>
        <w:rPr>
          <w:rFonts w:hint="eastAsia" w:ascii="宋体" w:hAnsi="宋体" w:eastAsia="宋体" w:cs="Times New Roman"/>
          <w:b/>
          <w:bCs w:val="0"/>
          <w:kern w:val="0"/>
          <w:sz w:val="24"/>
          <w:szCs w:val="24"/>
          <w:highlight w:val="none"/>
          <w:lang w:val="zh-CN" w:eastAsia="zh-CN"/>
        </w:rPr>
      </w:pPr>
      <w:r>
        <w:rPr>
          <w:rFonts w:hint="eastAsia" w:ascii="宋体" w:hAnsi="宋体" w:eastAsia="宋体" w:cs="Times New Roman"/>
          <w:b/>
          <w:bCs w:val="0"/>
          <w:kern w:val="0"/>
          <w:sz w:val="24"/>
          <w:szCs w:val="24"/>
          <w:highlight w:val="none"/>
          <w:lang w:val="zh-CN" w:eastAsia="zh-CN"/>
        </w:rPr>
        <w:t>3.1</w:t>
      </w:r>
      <w:r>
        <w:rPr>
          <w:rFonts w:hint="eastAsia" w:ascii="宋体" w:hAnsi="宋体" w:eastAsia="宋体" w:cs="Times New Roman"/>
          <w:b/>
          <w:bCs w:val="0"/>
          <w:kern w:val="0"/>
          <w:sz w:val="24"/>
          <w:szCs w:val="24"/>
          <w:highlight w:val="none"/>
          <w:lang w:val="en-US" w:eastAsia="zh-CN"/>
        </w:rPr>
        <w:t xml:space="preserve"> </w:t>
      </w:r>
      <w:r>
        <w:rPr>
          <w:rFonts w:hint="eastAsia" w:ascii="宋体" w:hAnsi="宋体" w:eastAsia="宋体" w:cs="Times New Roman"/>
          <w:b/>
          <w:bCs w:val="0"/>
          <w:kern w:val="0"/>
          <w:sz w:val="24"/>
          <w:szCs w:val="24"/>
          <w:highlight w:val="none"/>
          <w:lang w:val="zh-CN" w:eastAsia="zh-CN"/>
        </w:rPr>
        <w:t>物联网流量卡服务要求</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1）提供7*24小时销售支撑，接听故障报告，并进行修复工作，积极予以协助配合；</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2）提供技术管理平台接口文档和功能文件；</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3）提供账户中心管理功能，用户可查看使用情况、月度账单等信息；</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4）提供套餐订购功能，为现有卡选择套餐；</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5）提供信息查询功能，可通过订单号、备注、订购日期等信息来捕获和跟踪卡的信息；</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6）提供业务分析统计功能，例如查询卡的生命周期、APN流量变化、流量共享池月(日)趋势变化，并可查询用户情况月数据(新卡激活片数、本月到期卡片数)。</w:t>
      </w:r>
    </w:p>
    <w:p>
      <w:pPr>
        <w:spacing w:line="360" w:lineRule="auto"/>
        <w:ind w:firstLine="566" w:firstLineChars="235"/>
        <w:rPr>
          <w:rFonts w:hint="eastAsia" w:ascii="宋体" w:hAnsi="宋体" w:eastAsia="宋体" w:cs="Times New Roman"/>
          <w:b/>
          <w:bCs w:val="0"/>
          <w:kern w:val="0"/>
          <w:sz w:val="24"/>
          <w:szCs w:val="24"/>
          <w:highlight w:val="none"/>
          <w:lang w:val="zh-CN" w:eastAsia="zh-CN"/>
        </w:rPr>
      </w:pPr>
      <w:r>
        <w:rPr>
          <w:rFonts w:hint="eastAsia" w:ascii="宋体" w:hAnsi="宋体" w:eastAsia="宋体" w:cs="Times New Roman"/>
          <w:b/>
          <w:bCs w:val="0"/>
          <w:kern w:val="0"/>
          <w:sz w:val="24"/>
          <w:szCs w:val="24"/>
          <w:highlight w:val="none"/>
          <w:lang w:val="zh-CN" w:eastAsia="zh-CN"/>
        </w:rPr>
        <w:t>3.2</w:t>
      </w:r>
      <w:r>
        <w:rPr>
          <w:rFonts w:hint="eastAsia" w:ascii="宋体" w:hAnsi="宋体" w:eastAsia="宋体" w:cs="Times New Roman"/>
          <w:b/>
          <w:bCs w:val="0"/>
          <w:kern w:val="0"/>
          <w:sz w:val="24"/>
          <w:szCs w:val="24"/>
          <w:highlight w:val="none"/>
          <w:lang w:val="en-US" w:eastAsia="zh-CN"/>
        </w:rPr>
        <w:t xml:space="preserve"> </w:t>
      </w:r>
      <w:r>
        <w:rPr>
          <w:rFonts w:hint="eastAsia" w:ascii="宋体" w:hAnsi="宋体" w:eastAsia="宋体" w:cs="Times New Roman"/>
          <w:b/>
          <w:bCs w:val="0"/>
          <w:kern w:val="0"/>
          <w:sz w:val="24"/>
          <w:szCs w:val="24"/>
          <w:highlight w:val="none"/>
          <w:lang w:val="zh-CN" w:eastAsia="zh-CN"/>
        </w:rPr>
        <w:t>物联网卡数据安全传输服务要求</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1）提供7*24小时响应服务。</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2）提供物联网流量卡数据安全传输服务，保证物联网流量卡在数据传输时的安全性。</w:t>
      </w:r>
    </w:p>
    <w:p>
      <w:pPr>
        <w:spacing w:line="360" w:lineRule="auto"/>
        <w:ind w:firstLine="566" w:firstLineChars="235"/>
        <w:rPr>
          <w:rFonts w:hint="eastAsia" w:ascii="宋体" w:hAnsi="宋体" w:eastAsia="宋体" w:cs="Times New Roman"/>
          <w:b/>
          <w:bCs w:val="0"/>
          <w:kern w:val="0"/>
          <w:sz w:val="24"/>
          <w:szCs w:val="24"/>
          <w:highlight w:val="none"/>
          <w:lang w:val="zh-CN" w:eastAsia="zh-CN"/>
        </w:rPr>
      </w:pPr>
      <w:r>
        <w:rPr>
          <w:rFonts w:hint="eastAsia" w:ascii="宋体" w:hAnsi="宋体" w:eastAsia="宋体" w:cs="Times New Roman"/>
          <w:b/>
          <w:bCs w:val="0"/>
          <w:kern w:val="0"/>
          <w:sz w:val="24"/>
          <w:szCs w:val="24"/>
          <w:highlight w:val="none"/>
          <w:lang w:val="zh-CN" w:eastAsia="zh-CN"/>
        </w:rPr>
        <w:t>3.3</w:t>
      </w:r>
      <w:r>
        <w:rPr>
          <w:rFonts w:hint="eastAsia" w:ascii="宋体" w:hAnsi="宋体" w:eastAsia="宋体" w:cs="Times New Roman"/>
          <w:b/>
          <w:bCs w:val="0"/>
          <w:kern w:val="0"/>
          <w:sz w:val="24"/>
          <w:szCs w:val="24"/>
          <w:highlight w:val="none"/>
          <w:lang w:val="en-US" w:eastAsia="zh-CN"/>
        </w:rPr>
        <w:t xml:space="preserve"> </w:t>
      </w:r>
      <w:r>
        <w:rPr>
          <w:rFonts w:hint="eastAsia" w:ascii="宋体" w:hAnsi="宋体" w:eastAsia="宋体" w:cs="Times New Roman"/>
          <w:b/>
          <w:bCs w:val="0"/>
          <w:kern w:val="0"/>
          <w:sz w:val="24"/>
          <w:szCs w:val="24"/>
          <w:highlight w:val="none"/>
          <w:lang w:val="zh-CN" w:eastAsia="zh-CN"/>
        </w:rPr>
        <w:t>技术要求</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1）使用省内VPDN定向流量。</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2）提供月付灵活共享套餐，单卡每月共计流量需求</w:t>
      </w:r>
      <w:r>
        <w:rPr>
          <w:rFonts w:hint="eastAsia" w:ascii="宋体" w:hAnsi="宋体" w:eastAsia="宋体" w:cs="Times New Roman"/>
          <w:bCs/>
          <w:kern w:val="0"/>
          <w:sz w:val="24"/>
          <w:szCs w:val="24"/>
          <w:highlight w:val="none"/>
          <w:lang w:val="en-US" w:eastAsia="zh-CN"/>
        </w:rPr>
        <w:t>20G</w:t>
      </w:r>
      <w:r>
        <w:rPr>
          <w:rFonts w:hint="eastAsia" w:ascii="宋体" w:hAnsi="宋体" w:eastAsia="宋体" w:cs="Times New Roman"/>
          <w:bCs/>
          <w:kern w:val="0"/>
          <w:sz w:val="24"/>
          <w:szCs w:val="24"/>
          <w:highlight w:val="none"/>
          <w:lang w:val="zh-CN" w:eastAsia="zh-CN"/>
        </w:rPr>
        <w:t>。</w:t>
      </w:r>
    </w:p>
    <w:p>
      <w:pPr>
        <w:spacing w:line="360" w:lineRule="auto"/>
        <w:ind w:firstLine="566" w:firstLineChars="235"/>
        <w:rPr>
          <w:rFonts w:hint="eastAsia" w:ascii="宋体" w:hAnsi="宋体" w:eastAsia="宋体" w:cs="Times New Roman"/>
          <w:b/>
          <w:bCs w:val="0"/>
          <w:kern w:val="0"/>
          <w:sz w:val="24"/>
          <w:szCs w:val="24"/>
          <w:highlight w:val="none"/>
          <w:lang w:val="zh-CN" w:eastAsia="zh-CN"/>
        </w:rPr>
      </w:pPr>
      <w:r>
        <w:rPr>
          <w:rFonts w:hint="eastAsia" w:ascii="宋体" w:hAnsi="宋体" w:eastAsia="宋体" w:cs="Times New Roman"/>
          <w:b/>
          <w:bCs w:val="0"/>
          <w:kern w:val="0"/>
          <w:sz w:val="24"/>
          <w:szCs w:val="24"/>
          <w:highlight w:val="none"/>
          <w:lang w:val="zh-CN" w:eastAsia="zh-CN"/>
        </w:rPr>
        <w:t>3.4</w:t>
      </w:r>
      <w:r>
        <w:rPr>
          <w:rFonts w:hint="eastAsia" w:ascii="宋体" w:hAnsi="宋体" w:eastAsia="宋体" w:cs="Times New Roman"/>
          <w:b/>
          <w:bCs w:val="0"/>
          <w:kern w:val="0"/>
          <w:sz w:val="24"/>
          <w:szCs w:val="24"/>
          <w:highlight w:val="none"/>
          <w:lang w:val="en-US" w:eastAsia="zh-CN"/>
        </w:rPr>
        <w:t xml:space="preserve"> </w:t>
      </w:r>
      <w:r>
        <w:rPr>
          <w:rFonts w:hint="eastAsia" w:ascii="宋体" w:hAnsi="宋体" w:eastAsia="宋体" w:cs="Times New Roman"/>
          <w:b/>
          <w:bCs w:val="0"/>
          <w:kern w:val="0"/>
          <w:sz w:val="24"/>
          <w:szCs w:val="24"/>
          <w:highlight w:val="none"/>
          <w:lang w:val="zh-CN" w:eastAsia="zh-CN"/>
        </w:rPr>
        <w:t>其他要求</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1）项目方案只限于本单位使用，不扩展至其他单位。</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2）要求按照相关规定签署协议，并增加企业商业秘密等保密条款。</w:t>
      </w:r>
    </w:p>
    <w:p>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3）中标人必须切实落实信息安全和数据安全责任。要求签订信息安全和数据安全责任协议，根据协议要求履行相关的责任，如发生信息、数据责任事故，要求承担相应的责任。</w:t>
      </w:r>
    </w:p>
    <w:p>
      <w:pPr>
        <w:spacing w:line="360" w:lineRule="auto"/>
        <w:ind w:firstLine="564" w:firstLineChars="235"/>
        <w:rPr>
          <w:rFonts w:ascii="宋体" w:hAnsi="宋体" w:eastAsia="宋体" w:cs="宋体"/>
          <w:bCs/>
          <w:kern w:val="0"/>
          <w:sz w:val="24"/>
          <w:szCs w:val="24"/>
          <w:highlight w:val="none"/>
          <w:lang w:val="zh-CN"/>
        </w:rPr>
      </w:pPr>
      <w:r>
        <w:rPr>
          <w:rFonts w:hint="eastAsia" w:ascii="宋体" w:hAnsi="宋体" w:eastAsia="宋体" w:cs="Times New Roman"/>
          <w:bCs/>
          <w:kern w:val="0"/>
          <w:sz w:val="24"/>
          <w:szCs w:val="24"/>
          <w:highlight w:val="none"/>
          <w:lang w:val="zh-CN" w:eastAsia="zh-CN"/>
        </w:rPr>
        <w:t>4）中标人服务人员应遵守深圳市公安局龙华分局的有关规章制度。服务人员应满足对应岗位的技术要求，必要时需通过考核后才能上岗，中标人应能保证人员的稳定性，不得随意更换，在服务期内，除不可抗力因素外，各岗位人员更换不得超过2次且必须经我局同意，更换人员必须满足招标文件对人员的要求。</w:t>
      </w:r>
    </w:p>
    <w:p>
      <w:pPr>
        <w:spacing w:line="360" w:lineRule="auto"/>
        <w:ind w:firstLine="640"/>
        <w:rPr>
          <w:rFonts w:ascii="宋体" w:hAnsi="宋体" w:eastAsia="宋体" w:cs="宋体"/>
          <w:sz w:val="24"/>
          <w:szCs w:val="24"/>
          <w:highlight w:val="none"/>
        </w:rPr>
      </w:pPr>
    </w:p>
    <w:p>
      <w:pPr>
        <w:spacing w:line="360" w:lineRule="auto"/>
        <w:ind w:firstLine="640"/>
        <w:rPr>
          <w:rFonts w:ascii="宋体" w:hAnsi="宋体" w:eastAsia="宋体" w:cs="宋体"/>
          <w:sz w:val="24"/>
          <w:szCs w:val="24"/>
          <w:highlight w:val="none"/>
        </w:rPr>
      </w:pPr>
    </w:p>
    <w:p>
      <w:pPr>
        <w:pStyle w:val="4"/>
        <w:spacing w:before="312" w:beforeLines="100" w:after="0" w:line="360" w:lineRule="auto"/>
        <w:rPr>
          <w:rFonts w:hAnsi="宋体"/>
          <w:highlight w:val="none"/>
        </w:rPr>
      </w:pPr>
      <w:bookmarkStart w:id="83" w:name="_Toc9519"/>
      <w:bookmarkStart w:id="84" w:name="_Toc10406"/>
      <w:bookmarkStart w:id="85" w:name="_Toc12563"/>
      <w:bookmarkStart w:id="86" w:name="_Toc67411751"/>
      <w:bookmarkStart w:id="87" w:name="_Toc68769475"/>
      <w:r>
        <w:rPr>
          <w:rFonts w:hint="eastAsia" w:hAnsi="宋体"/>
          <w:highlight w:val="none"/>
        </w:rPr>
        <w:t>三、商务要求</w:t>
      </w:r>
      <w:bookmarkEnd w:id="83"/>
    </w:p>
    <w:bookmarkEnd w:id="84"/>
    <w:bookmarkEnd w:id="85"/>
    <w:bookmarkEnd w:id="86"/>
    <w:bookmarkEnd w:id="87"/>
    <w:p>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（一）服务期限</w:t>
      </w:r>
    </w:p>
    <w:p>
      <w:pPr>
        <w:spacing w:line="360" w:lineRule="auto"/>
        <w:ind w:firstLine="480" w:firstLineChars="200"/>
        <w:rPr>
          <w:rFonts w:ascii="宋体" w:hAnsi="宋体" w:eastAsia="宋体" w:cs="宋体"/>
          <w:bCs/>
          <w:sz w:val="24"/>
          <w:szCs w:val="24"/>
          <w:highlight w:val="none"/>
        </w:rPr>
      </w:pPr>
      <w:r>
        <w:rPr>
          <w:rFonts w:hint="eastAsia" w:ascii="宋体" w:hAnsi="宋体" w:eastAsia="宋体" w:cs="宋体"/>
          <w:bCs/>
          <w:kern w:val="0"/>
          <w:sz w:val="24"/>
          <w:szCs w:val="24"/>
          <w:highlight w:val="none"/>
          <w:lang w:val="zh-CN"/>
        </w:rPr>
        <w:t>自合同签订之日起一年。该项目为长期服务项目，合同一年一签，合同期满可以续签，但合同履行期限最长不得超过三十六个月。如采购人对履约情况不满意，采购人不再续约。</w:t>
      </w:r>
    </w:p>
    <w:p>
      <w:pPr>
        <w:autoSpaceDE w:val="0"/>
        <w:autoSpaceDN w:val="0"/>
        <w:adjustRightInd w:val="0"/>
        <w:spacing w:line="360" w:lineRule="auto"/>
        <w:rPr>
          <w:rFonts w:ascii="宋体" w:hAnsi="宋体" w:eastAsia="宋体" w:cs="宋体"/>
          <w:color w:val="000000"/>
          <w:sz w:val="24"/>
          <w:szCs w:val="24"/>
          <w:highlight w:val="none"/>
        </w:rPr>
      </w:pPr>
    </w:p>
    <w:p>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（二）服务地点</w:t>
      </w:r>
    </w:p>
    <w:p>
      <w:pPr>
        <w:spacing w:line="360" w:lineRule="auto"/>
        <w:ind w:firstLine="564" w:firstLineChars="235"/>
        <w:rPr>
          <w:rFonts w:ascii="宋体" w:hAnsi="宋体" w:eastAsia="宋体" w:cs="宋体"/>
          <w:bCs/>
          <w:sz w:val="24"/>
          <w:szCs w:val="24"/>
          <w:highlight w:val="none"/>
        </w:rPr>
      </w:pPr>
      <w:r>
        <w:rPr>
          <w:rFonts w:hint="eastAsia" w:ascii="宋体" w:hAnsi="宋体" w:eastAsia="宋体" w:cs="宋体"/>
          <w:bCs/>
          <w:sz w:val="24"/>
          <w:szCs w:val="24"/>
          <w:highlight w:val="none"/>
        </w:rPr>
        <w:t>深圳市公安局龙华分局及采购人指定地点。</w:t>
      </w:r>
    </w:p>
    <w:p>
      <w:pPr>
        <w:pStyle w:val="53"/>
        <w:spacing w:line="360" w:lineRule="auto"/>
        <w:rPr>
          <w:rFonts w:ascii="宋体" w:hAnsi="宋体" w:cs="宋体"/>
          <w:sz w:val="24"/>
          <w:szCs w:val="24"/>
          <w:highlight w:val="none"/>
        </w:rPr>
      </w:pPr>
    </w:p>
    <w:p>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（三）付款方式</w:t>
      </w:r>
    </w:p>
    <w:p>
      <w:pPr>
        <w:widowControl w:val="0"/>
        <w:spacing w:line="360" w:lineRule="auto"/>
        <w:ind w:firstLine="480" w:firstLineChars="200"/>
        <w:jc w:val="both"/>
        <w:rPr>
          <w:rFonts w:hint="eastAsia" w:ascii="Calibri" w:hAnsi="Calibri" w:eastAsia="宋体" w:cs="Times New Roman"/>
          <w:kern w:val="2"/>
          <w:sz w:val="24"/>
          <w:szCs w:val="20"/>
          <w:highlight w:val="none"/>
          <w:lang w:val="en-US" w:eastAsia="zh-CN" w:bidi="ar-SA"/>
        </w:rPr>
      </w:pPr>
      <w:r>
        <w:rPr>
          <w:rFonts w:hint="eastAsia" w:ascii="Calibri" w:hAnsi="Calibri" w:eastAsia="宋体" w:cs="Times New Roman"/>
          <w:kern w:val="2"/>
          <w:sz w:val="24"/>
          <w:szCs w:val="20"/>
          <w:highlight w:val="none"/>
          <w:lang w:val="en-US" w:eastAsia="zh-CN" w:bidi="ar-SA"/>
        </w:rPr>
        <w:t>中标人凭以下有效文件与采购人结算：</w:t>
      </w:r>
    </w:p>
    <w:p>
      <w:pPr>
        <w:widowControl w:val="0"/>
        <w:spacing w:line="360" w:lineRule="auto"/>
        <w:ind w:firstLine="480" w:firstLineChars="200"/>
        <w:jc w:val="both"/>
        <w:rPr>
          <w:rFonts w:hint="eastAsia" w:ascii="Calibri" w:hAnsi="Calibri" w:eastAsia="宋体" w:cs="Times New Roman"/>
          <w:kern w:val="2"/>
          <w:sz w:val="24"/>
          <w:szCs w:val="20"/>
          <w:highlight w:val="none"/>
          <w:lang w:val="en-US" w:eastAsia="zh-CN" w:bidi="ar-SA"/>
        </w:rPr>
      </w:pPr>
      <w:r>
        <w:rPr>
          <w:rFonts w:hint="eastAsia" w:ascii="Calibri" w:hAnsi="Calibri" w:eastAsia="宋体" w:cs="Times New Roman"/>
          <w:kern w:val="2"/>
          <w:sz w:val="24"/>
          <w:szCs w:val="20"/>
          <w:highlight w:val="none"/>
          <w:lang w:val="en-US" w:eastAsia="zh-CN" w:bidi="ar-SA"/>
        </w:rPr>
        <w:t>1.合同；</w:t>
      </w:r>
    </w:p>
    <w:p>
      <w:pPr>
        <w:widowControl w:val="0"/>
        <w:spacing w:line="360" w:lineRule="auto"/>
        <w:ind w:firstLine="480" w:firstLineChars="200"/>
        <w:jc w:val="both"/>
        <w:rPr>
          <w:rFonts w:hint="eastAsia" w:ascii="Calibri" w:hAnsi="Calibri" w:eastAsia="宋体" w:cs="Times New Roman"/>
          <w:kern w:val="2"/>
          <w:sz w:val="24"/>
          <w:szCs w:val="20"/>
          <w:highlight w:val="none"/>
          <w:lang w:val="en-US" w:eastAsia="zh-CN" w:bidi="ar-SA"/>
        </w:rPr>
      </w:pPr>
      <w:r>
        <w:rPr>
          <w:rFonts w:hint="eastAsia" w:ascii="Calibri" w:hAnsi="Calibri" w:eastAsia="宋体" w:cs="Times New Roman"/>
          <w:kern w:val="2"/>
          <w:sz w:val="24"/>
          <w:szCs w:val="20"/>
          <w:highlight w:val="none"/>
          <w:lang w:val="en-US" w:eastAsia="zh-CN" w:bidi="ar-SA"/>
        </w:rPr>
        <w:t>2.开具的正式发票；</w:t>
      </w:r>
    </w:p>
    <w:p>
      <w:pPr>
        <w:widowControl w:val="0"/>
        <w:spacing w:line="360" w:lineRule="auto"/>
        <w:ind w:firstLine="480" w:firstLineChars="200"/>
        <w:jc w:val="both"/>
        <w:rPr>
          <w:rFonts w:hint="eastAsia" w:ascii="Calibri" w:hAnsi="Calibri" w:eastAsia="宋体" w:cs="Times New Roman"/>
          <w:kern w:val="2"/>
          <w:sz w:val="24"/>
          <w:szCs w:val="20"/>
          <w:highlight w:val="none"/>
          <w:lang w:val="en-US" w:eastAsia="zh-CN" w:bidi="ar-SA"/>
        </w:rPr>
      </w:pPr>
      <w:r>
        <w:rPr>
          <w:rFonts w:hint="eastAsia" w:ascii="Calibri" w:hAnsi="Calibri" w:eastAsia="宋体" w:cs="Times New Roman"/>
          <w:kern w:val="2"/>
          <w:sz w:val="24"/>
          <w:szCs w:val="20"/>
          <w:highlight w:val="none"/>
          <w:lang w:val="en-US" w:eastAsia="zh-CN" w:bidi="ar-SA"/>
        </w:rPr>
        <w:t>3.中标通知书。</w:t>
      </w:r>
    </w:p>
    <w:p>
      <w:pPr>
        <w:widowControl w:val="0"/>
        <w:spacing w:line="360" w:lineRule="auto"/>
        <w:ind w:firstLine="480" w:firstLineChars="200"/>
        <w:jc w:val="both"/>
        <w:rPr>
          <w:rFonts w:hint="eastAsia" w:ascii="Calibri" w:hAnsi="Calibri" w:eastAsia="宋体" w:cs="Times New Roman"/>
          <w:kern w:val="2"/>
          <w:sz w:val="24"/>
          <w:szCs w:val="20"/>
          <w:highlight w:val="none"/>
          <w:lang w:val="en-US" w:eastAsia="zh-CN" w:bidi="ar-SA"/>
        </w:rPr>
      </w:pPr>
      <w:r>
        <w:rPr>
          <w:rFonts w:hint="eastAsia" w:ascii="Calibri" w:hAnsi="Calibri" w:eastAsia="宋体" w:cs="Times New Roman"/>
          <w:kern w:val="2"/>
          <w:sz w:val="24"/>
          <w:szCs w:val="20"/>
          <w:highlight w:val="none"/>
          <w:lang w:val="en-US" w:eastAsia="zh-CN" w:bidi="ar-SA"/>
        </w:rPr>
        <w:t>（1）首付款：签订合同后，采购人在收到中标人开具的发票后向中标人/中标人指定的收款人</w:t>
      </w:r>
      <w:r>
        <w:rPr>
          <w:rFonts w:hint="eastAsia" w:ascii="宋体" w:hAnsi="宋体" w:eastAsia="宋体" w:cs="宋体"/>
          <w:kern w:val="2"/>
          <w:sz w:val="24"/>
          <w:szCs w:val="20"/>
          <w:highlight w:val="none"/>
          <w:lang w:val="en-US" w:eastAsia="zh-CN" w:bidi="ar-SA"/>
        </w:rPr>
        <w:t>支付70%的服</w:t>
      </w:r>
      <w:r>
        <w:rPr>
          <w:rFonts w:hint="eastAsia" w:ascii="Calibri" w:hAnsi="Calibri" w:eastAsia="宋体" w:cs="Times New Roman"/>
          <w:kern w:val="2"/>
          <w:sz w:val="24"/>
          <w:szCs w:val="20"/>
          <w:highlight w:val="none"/>
          <w:lang w:val="en-US" w:eastAsia="zh-CN" w:bidi="ar-SA"/>
        </w:rPr>
        <w:t>务费用。</w:t>
      </w:r>
    </w:p>
    <w:p>
      <w:pPr>
        <w:widowControl w:val="0"/>
        <w:spacing w:line="360" w:lineRule="auto"/>
        <w:ind w:firstLine="480" w:firstLineChars="200"/>
        <w:jc w:val="both"/>
        <w:rPr>
          <w:rFonts w:hint="eastAsia" w:ascii="宋体" w:hAnsi="宋体" w:eastAsia="宋体" w:cs="宋体"/>
          <w:kern w:val="2"/>
          <w:sz w:val="24"/>
          <w:szCs w:val="20"/>
          <w:highlight w:val="none"/>
          <w:lang w:val="en-US" w:eastAsia="zh-CN" w:bidi="ar-SA"/>
        </w:rPr>
      </w:pPr>
      <w:r>
        <w:rPr>
          <w:rFonts w:hint="eastAsia" w:ascii="Calibri" w:hAnsi="Calibri" w:eastAsia="宋体" w:cs="Times New Roman"/>
          <w:kern w:val="2"/>
          <w:sz w:val="24"/>
          <w:szCs w:val="20"/>
          <w:highlight w:val="none"/>
          <w:lang w:val="en-US" w:eastAsia="zh-CN" w:bidi="ar-SA"/>
        </w:rPr>
        <w:t>（2）终验款：</w:t>
      </w:r>
      <w:r>
        <w:rPr>
          <w:rFonts w:hint="eastAsia" w:ascii="宋体" w:hAnsi="宋体" w:eastAsia="宋体" w:cs="宋体"/>
          <w:sz w:val="24"/>
          <w:szCs w:val="20"/>
          <w:highlight w:val="none"/>
        </w:rPr>
        <w:t>合同设备及服务终验通过</w:t>
      </w:r>
      <w:r>
        <w:rPr>
          <w:rFonts w:hint="eastAsia" w:ascii="宋体" w:hAnsi="宋体" w:eastAsia="宋体" w:cs="宋体"/>
          <w:sz w:val="24"/>
          <w:szCs w:val="20"/>
          <w:highlight w:val="none"/>
          <w:lang w:eastAsia="zh-CN"/>
        </w:rPr>
        <w:t>，</w:t>
      </w:r>
      <w:r>
        <w:rPr>
          <w:rFonts w:hint="eastAsia" w:ascii="宋体" w:hAnsi="宋体" w:eastAsia="宋体" w:cs="宋体"/>
          <w:sz w:val="24"/>
          <w:szCs w:val="20"/>
          <w:highlight w:val="none"/>
          <w:lang w:val="en-US" w:eastAsia="zh-CN"/>
        </w:rPr>
        <w:t>且</w:t>
      </w:r>
      <w:r>
        <w:rPr>
          <w:rFonts w:hint="eastAsia" w:ascii="宋体" w:hAnsi="宋体" w:eastAsia="宋体" w:cs="宋体"/>
          <w:kern w:val="2"/>
          <w:sz w:val="24"/>
          <w:szCs w:val="20"/>
          <w:highlight w:val="none"/>
          <w:lang w:val="en-US" w:eastAsia="zh-CN" w:bidi="ar-SA"/>
        </w:rPr>
        <w:t>采购人在收到中标人开具的发票后向中标人/中标人指定的收款人支付30%的服务费用。</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kern w:val="2"/>
          <w:sz w:val="24"/>
          <w:szCs w:val="20"/>
          <w:highlight w:val="none"/>
          <w:lang w:val="en-US" w:eastAsia="zh-CN" w:bidi="ar-SA"/>
        </w:rPr>
        <w:t>（3）按深圳市财政局要求执行。因政府资金计划未到位而导致支付进度延迟的，采购人不承担相关违约责任。</w:t>
      </w:r>
    </w:p>
    <w:p>
      <w:pPr>
        <w:spacing w:line="360" w:lineRule="auto"/>
        <w:ind w:firstLine="480" w:firstLineChars="200"/>
        <w:rPr>
          <w:rFonts w:ascii="宋体" w:hAnsi="宋体" w:eastAsia="宋体" w:cs="宋体"/>
          <w:sz w:val="24"/>
          <w:szCs w:val="24"/>
          <w:highlight w:val="none"/>
        </w:rPr>
      </w:pPr>
    </w:p>
    <w:p>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（四）</w:t>
      </w:r>
      <w:r>
        <w:rPr>
          <w:rFonts w:hint="eastAsia" w:ascii="宋体" w:hAnsi="宋体" w:eastAsia="宋体" w:cs="宋体"/>
          <w:b/>
          <w:bCs/>
          <w:kern w:val="0"/>
          <w:sz w:val="24"/>
          <w:szCs w:val="24"/>
          <w:highlight w:val="none"/>
          <w:lang w:val="en-US" w:eastAsia="zh-CN"/>
        </w:rPr>
        <w:t>保密要求</w:t>
      </w:r>
    </w:p>
    <w:p>
      <w:pPr>
        <w:spacing w:line="360" w:lineRule="auto"/>
        <w:ind w:firstLine="480" w:firstLineChars="200"/>
        <w:rPr>
          <w:rStyle w:val="47"/>
          <w:rFonts w:ascii="宋体" w:hAnsi="宋体" w:eastAsia="宋体"/>
          <w:color w:val="000000"/>
          <w:sz w:val="24"/>
          <w:szCs w:val="24"/>
          <w:highlight w:val="none"/>
        </w:rPr>
      </w:pPr>
      <w:r>
        <w:rPr>
          <w:rStyle w:val="47"/>
          <w:rFonts w:hint="eastAsia" w:ascii="宋体" w:hAnsi="宋体" w:eastAsia="宋体"/>
          <w:color w:val="000000"/>
          <w:sz w:val="24"/>
          <w:szCs w:val="24"/>
          <w:highlight w:val="none"/>
          <w:lang w:val="en-US" w:eastAsia="zh-CN"/>
        </w:rPr>
        <w:t>服务方服务人员在服务过程中应严格按照驻场单位要求落实信息安全和保密责任，并签订保密协议，如有出现违反协议，将视情况追究相应责任。</w:t>
      </w:r>
    </w:p>
    <w:p>
      <w:pPr>
        <w:spacing w:line="360" w:lineRule="auto"/>
        <w:ind w:firstLine="480" w:firstLineChars="200"/>
        <w:rPr>
          <w:rFonts w:hint="eastAsia" w:ascii="宋体" w:hAnsi="宋体" w:eastAsia="宋体" w:cs="宋体"/>
          <w:kern w:val="0"/>
          <w:sz w:val="24"/>
          <w:szCs w:val="24"/>
          <w:highlight w:val="none"/>
        </w:rPr>
      </w:pPr>
    </w:p>
    <w:p>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（五）关于验收及违约责任</w:t>
      </w:r>
    </w:p>
    <w:p>
      <w:pPr>
        <w:spacing w:line="360" w:lineRule="auto"/>
        <w:ind w:firstLine="482" w:firstLineChars="200"/>
        <w:rPr>
          <w:rFonts w:hint="eastAsia" w:ascii="宋体" w:hAnsi="宋体" w:eastAsia="宋体" w:cs="宋体"/>
          <w:kern w:val="0"/>
          <w:sz w:val="24"/>
          <w:szCs w:val="24"/>
          <w:highlight w:val="none"/>
          <w:lang w:val="en-US" w:eastAsia="zh-CN" w:bidi="ar-SA"/>
        </w:rPr>
      </w:pPr>
      <w:bookmarkStart w:id="88" w:name="其它事项"/>
      <w:bookmarkEnd w:id="88"/>
      <w:r>
        <w:rPr>
          <w:rFonts w:hint="eastAsia" w:ascii="宋体" w:hAnsi="宋体" w:eastAsia="宋体" w:cs="Times New Roman"/>
          <w:b/>
          <w:bCs/>
          <w:sz w:val="24"/>
          <w:szCs w:val="24"/>
          <w:highlight w:val="none"/>
          <w:lang w:val="en-US" w:eastAsia="zh-CN"/>
        </w:rPr>
        <w:t>1.</w:t>
      </w:r>
      <w:r>
        <w:rPr>
          <w:rFonts w:ascii="宋体" w:hAnsi="宋体" w:eastAsia="宋体" w:cs="Times New Roman"/>
          <w:b/>
          <w:bCs/>
          <w:sz w:val="24"/>
          <w:szCs w:val="24"/>
          <w:highlight w:val="none"/>
        </w:rPr>
        <w:t>关于验收</w:t>
      </w:r>
      <w:r>
        <w:rPr>
          <w:rFonts w:hint="eastAsia" w:ascii="宋体" w:hAnsi="宋体" w:eastAsia="宋体" w:cs="Times New Roman"/>
          <w:b/>
          <w:bCs/>
          <w:sz w:val="24"/>
          <w:szCs w:val="24"/>
          <w:highlight w:val="none"/>
          <w:lang w:eastAsia="zh-CN"/>
        </w:rPr>
        <w:t>：</w:t>
      </w:r>
    </w:p>
    <w:p>
      <w:pPr>
        <w:spacing w:line="360" w:lineRule="auto"/>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（1）服务经过双方检验认可后，签署验收报告。</w:t>
      </w:r>
    </w:p>
    <w:p>
      <w:pPr>
        <w:spacing w:line="360" w:lineRule="auto"/>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（2）当满足以下条件时，采购人才向中标人签发验收报告：</w:t>
      </w:r>
    </w:p>
    <w:p>
      <w:pPr>
        <w:spacing w:line="360" w:lineRule="auto"/>
        <w:ind w:firstLine="849" w:firstLineChars="354"/>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1）中标人已按照合同规定提供了全量物联网卡且状态正常。</w:t>
      </w:r>
    </w:p>
    <w:p>
      <w:pPr>
        <w:spacing w:line="360" w:lineRule="auto"/>
        <w:ind w:firstLine="849" w:firstLineChars="354"/>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2）服务项目符合招标文件的服务要求。</w:t>
      </w:r>
    </w:p>
    <w:p>
      <w:pPr>
        <w:spacing w:line="360" w:lineRule="auto"/>
        <w:ind w:firstLine="482" w:firstLineChars="200"/>
        <w:rPr>
          <w:rFonts w:ascii="宋体" w:hAnsi="宋体" w:eastAsia="宋体" w:cs="宋体"/>
          <w:kern w:val="0"/>
          <w:sz w:val="24"/>
          <w:szCs w:val="24"/>
          <w:highlight w:val="none"/>
        </w:rPr>
      </w:pPr>
      <w:r>
        <w:rPr>
          <w:rFonts w:hint="eastAsia" w:ascii="宋体" w:hAnsi="宋体" w:eastAsia="宋体" w:cs="宋体"/>
          <w:b/>
          <w:bCs/>
          <w:kern w:val="0"/>
          <w:sz w:val="24"/>
          <w:szCs w:val="24"/>
          <w:highlight w:val="none"/>
          <w:lang w:val="en-US" w:eastAsia="zh-CN" w:bidi="ar-SA"/>
        </w:rPr>
        <w:t>2.违约责任：</w:t>
      </w:r>
      <w:r>
        <w:rPr>
          <w:rFonts w:hint="eastAsia" w:ascii="宋体" w:hAnsi="宋体" w:eastAsia="宋体" w:cs="宋体"/>
          <w:kern w:val="0"/>
          <w:sz w:val="24"/>
          <w:szCs w:val="24"/>
          <w:highlight w:val="none"/>
          <w:lang w:val="en-US" w:eastAsia="zh-CN" w:bidi="ar-SA"/>
        </w:rPr>
        <w:t>项目验收过程中，如存在因维护方交付原因，未达到服务要求，视为违反合同约定，需要以延长服务期限等方式履行中标人违约责任。具体延长时间由双方协商。</w:t>
      </w:r>
    </w:p>
    <w:p>
      <w:pPr>
        <w:spacing w:line="360" w:lineRule="auto"/>
        <w:ind w:firstLine="480" w:firstLineChars="200"/>
        <w:rPr>
          <w:rFonts w:ascii="宋体" w:hAnsi="宋体" w:eastAsia="宋体" w:cs="宋体"/>
          <w:kern w:val="0"/>
          <w:sz w:val="24"/>
          <w:szCs w:val="24"/>
          <w:highlight w:val="none"/>
        </w:rPr>
      </w:pPr>
    </w:p>
    <w:p>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（六）报价要求</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本项目价格采用包干制，报价包括但不限于材料费、备件费、人工费等服务成本、法定税费和企业的利润。如竞标文件中要求分项报价而中标人未单独列明的分项价格，将被视为该费用已包含在其他分项中。由投标人根据招标需求自行测算投标报价；一经中标，投标报价即作为中标单位与采购人签订的合同金额。</w:t>
      </w:r>
    </w:p>
    <w:p>
      <w:pPr>
        <w:widowControl w:val="0"/>
        <w:spacing w:line="360" w:lineRule="auto"/>
        <w:ind w:firstLine="480" w:firstLineChars="200"/>
        <w:jc w:val="both"/>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3.投标人应充分了解项目的位置、情况、道路及任何其它足以影响投标报价的情况，任何因忽视或误解项目情况而导致的索赔或服务期限延长申请将不获批准。</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4.投标人不得期望通过索赔等方式获取补偿，否则，除可能遭到拒绝外，还可能将被作为不良行为记录在案，并可能影响其以后参加政府采购的项目投标。各投标人在投标报价时，应充分考虑投标报价的风险。</w:t>
      </w:r>
    </w:p>
    <w:p>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5.本项目预算控制金额：人民币贰拾伍万元整（¥250,000.00元），投标报价超过预算控制金额的视为无效投标。</w:t>
      </w:r>
    </w:p>
    <w:p>
      <w:pPr>
        <w:pStyle w:val="3"/>
        <w:numPr>
          <w:ilvl w:val="255"/>
          <w:numId w:val="0"/>
        </w:numPr>
        <w:spacing w:line="360" w:lineRule="auto"/>
        <w:jc w:val="center"/>
        <w:rPr>
          <w:rFonts w:ascii="宋体" w:hAnsi="宋体"/>
          <w:sz w:val="44"/>
          <w:szCs w:val="32"/>
          <w:highlight w:val="none"/>
        </w:rPr>
      </w:pPr>
      <w:r>
        <w:rPr>
          <w:rFonts w:hint="eastAsia" w:ascii="宋体" w:hAnsi="宋体"/>
          <w:kern w:val="2"/>
          <w:szCs w:val="24"/>
          <w:highlight w:val="none"/>
        </w:rPr>
        <w:br w:type="page"/>
      </w:r>
      <w:bookmarkEnd w:id="76"/>
      <w:bookmarkEnd w:id="77"/>
      <w:bookmarkEnd w:id="78"/>
      <w:bookmarkEnd w:id="79"/>
      <w:bookmarkStart w:id="89" w:name="_Toc68769476"/>
      <w:bookmarkStart w:id="90" w:name="_Toc23123"/>
      <w:bookmarkStart w:id="91" w:name="_Toc21367"/>
      <w:bookmarkStart w:id="92" w:name="_Toc22293"/>
      <w:r>
        <w:rPr>
          <w:rFonts w:hint="eastAsia" w:ascii="宋体" w:hAnsi="宋体"/>
          <w:sz w:val="44"/>
          <w:szCs w:val="32"/>
          <w:highlight w:val="none"/>
        </w:rPr>
        <w:t>第三章  竞标应答文件</w:t>
      </w:r>
      <w:bookmarkEnd w:id="89"/>
      <w:r>
        <w:rPr>
          <w:rFonts w:hint="eastAsia" w:ascii="宋体" w:hAnsi="宋体"/>
          <w:sz w:val="44"/>
          <w:szCs w:val="32"/>
          <w:highlight w:val="none"/>
        </w:rPr>
        <w:t>（格式）</w:t>
      </w:r>
      <w:bookmarkEnd w:id="90"/>
      <w:bookmarkEnd w:id="91"/>
      <w:bookmarkEnd w:id="92"/>
    </w:p>
    <w:p>
      <w:pPr>
        <w:jc w:val="center"/>
        <w:rPr>
          <w:rFonts w:ascii="宋体" w:hAnsi="宋体" w:cs="Arial"/>
          <w:b/>
          <w:bCs/>
          <w:sz w:val="52"/>
          <w:szCs w:val="52"/>
          <w:highlight w:val="none"/>
        </w:rPr>
      </w:pPr>
    </w:p>
    <w:p>
      <w:pPr>
        <w:jc w:val="center"/>
        <w:rPr>
          <w:rFonts w:ascii="宋体" w:hAnsi="宋体" w:eastAsia="宋体" w:cs="Arial"/>
          <w:b/>
          <w:bCs/>
          <w:sz w:val="52"/>
          <w:szCs w:val="52"/>
          <w:highlight w:val="none"/>
        </w:rPr>
      </w:pPr>
    </w:p>
    <w:p>
      <w:pPr>
        <w:jc w:val="center"/>
        <w:rPr>
          <w:rFonts w:ascii="宋体" w:hAnsi="宋体" w:eastAsia="宋体" w:cs="Arial"/>
          <w:b/>
          <w:bCs/>
          <w:sz w:val="72"/>
          <w:szCs w:val="52"/>
          <w:highlight w:val="none"/>
        </w:rPr>
      </w:pPr>
      <w:r>
        <w:rPr>
          <w:rFonts w:hint="eastAsia" w:ascii="宋体" w:hAnsi="宋体" w:eastAsia="宋体" w:cs="Arial"/>
          <w:b/>
          <w:bCs/>
          <w:sz w:val="72"/>
          <w:szCs w:val="52"/>
          <w:highlight w:val="none"/>
        </w:rPr>
        <w:t>竞标应答文件</w:t>
      </w:r>
    </w:p>
    <w:p>
      <w:pPr>
        <w:jc w:val="center"/>
        <w:rPr>
          <w:rFonts w:ascii="宋体" w:hAnsi="宋体" w:eastAsia="宋体" w:cs="Arial"/>
          <w:b/>
          <w:bCs/>
          <w:sz w:val="28"/>
          <w:szCs w:val="28"/>
          <w:highlight w:val="none"/>
        </w:rPr>
      </w:pPr>
    </w:p>
    <w:p>
      <w:pPr>
        <w:jc w:val="center"/>
        <w:rPr>
          <w:rFonts w:ascii="宋体" w:hAnsi="宋体" w:eastAsia="宋体" w:cs="Arial"/>
          <w:b/>
          <w:bCs/>
          <w:sz w:val="28"/>
          <w:szCs w:val="28"/>
          <w:highlight w:val="none"/>
        </w:rPr>
      </w:pPr>
    </w:p>
    <w:p>
      <w:pPr>
        <w:jc w:val="center"/>
        <w:rPr>
          <w:rFonts w:ascii="宋体" w:hAnsi="宋体" w:eastAsia="宋体" w:cs="Arial"/>
          <w:b/>
          <w:bCs/>
          <w:sz w:val="28"/>
          <w:szCs w:val="28"/>
          <w:highlight w:val="none"/>
        </w:rPr>
      </w:pPr>
    </w:p>
    <w:p>
      <w:pPr>
        <w:jc w:val="center"/>
        <w:rPr>
          <w:rFonts w:ascii="宋体" w:hAnsi="宋体" w:eastAsia="宋体" w:cs="Arial"/>
          <w:b/>
          <w:bCs/>
          <w:sz w:val="28"/>
          <w:szCs w:val="28"/>
          <w:highlight w:val="none"/>
        </w:rPr>
      </w:pPr>
    </w:p>
    <w:p>
      <w:pPr>
        <w:jc w:val="center"/>
        <w:rPr>
          <w:rFonts w:ascii="宋体" w:hAnsi="宋体" w:eastAsia="宋体" w:cs="Arial"/>
          <w:b/>
          <w:bCs/>
          <w:sz w:val="28"/>
          <w:szCs w:val="28"/>
          <w:highlight w:val="none"/>
        </w:rPr>
      </w:pPr>
    </w:p>
    <w:p>
      <w:pPr>
        <w:spacing w:line="360" w:lineRule="auto"/>
        <w:jc w:val="center"/>
        <w:rPr>
          <w:rFonts w:ascii="宋体" w:hAnsi="宋体" w:eastAsia="宋体" w:cs="Arial"/>
          <w:b/>
          <w:bCs/>
          <w:sz w:val="28"/>
          <w:szCs w:val="28"/>
          <w:highlight w:val="none"/>
        </w:rPr>
      </w:pPr>
    </w:p>
    <w:p>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项目名称：</w:t>
      </w:r>
    </w:p>
    <w:p>
      <w:pPr>
        <w:spacing w:line="360" w:lineRule="auto"/>
        <w:ind w:firstLine="1417" w:firstLineChars="504"/>
        <w:rPr>
          <w:rFonts w:ascii="宋体" w:hAnsi="宋体" w:eastAsia="宋体" w:cs="Arial"/>
          <w:b/>
          <w:bCs/>
          <w:sz w:val="28"/>
          <w:szCs w:val="28"/>
          <w:highlight w:val="none"/>
        </w:rPr>
      </w:pPr>
      <w:r>
        <w:rPr>
          <w:rFonts w:hint="eastAsia" w:ascii="宋体" w:hAnsi="宋体" w:eastAsia="宋体" w:cs="Arial"/>
          <w:b/>
          <w:bCs/>
          <w:sz w:val="28"/>
          <w:szCs w:val="28"/>
          <w:highlight w:val="none"/>
        </w:rPr>
        <w:t>项目编号：</w:t>
      </w:r>
    </w:p>
    <w:p>
      <w:pPr>
        <w:spacing w:line="360" w:lineRule="auto"/>
        <w:ind w:firstLine="1417" w:firstLineChars="504"/>
        <w:rPr>
          <w:rFonts w:ascii="宋体" w:hAnsi="宋体" w:eastAsia="宋体" w:cs="Arial"/>
          <w:b/>
          <w:bCs/>
          <w:sz w:val="28"/>
          <w:szCs w:val="28"/>
          <w:highlight w:val="none"/>
        </w:rPr>
      </w:pPr>
      <w:r>
        <w:rPr>
          <w:rFonts w:hint="eastAsia" w:ascii="宋体" w:hAnsi="宋体" w:eastAsia="宋体" w:cs="Arial"/>
          <w:b/>
          <w:bCs/>
          <w:sz w:val="28"/>
          <w:szCs w:val="28"/>
          <w:highlight w:val="none"/>
        </w:rPr>
        <w:t>投标单位：</w:t>
      </w:r>
      <w:r>
        <w:rPr>
          <w:rFonts w:hint="eastAsia" w:ascii="宋体" w:hAnsi="宋体" w:eastAsia="宋体" w:cs="Arial"/>
          <w:b/>
          <w:bCs/>
          <w:sz w:val="28"/>
          <w:szCs w:val="28"/>
          <w:highlight w:val="none"/>
          <w:u w:val="single"/>
        </w:rPr>
        <w:t xml:space="preserve">                   （加盖公章）</w:t>
      </w:r>
    </w:p>
    <w:p>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单位地址：</w:t>
      </w:r>
    </w:p>
    <w:p>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法定代表人</w:t>
      </w:r>
      <w:r>
        <w:rPr>
          <w:rFonts w:ascii="宋体" w:hAnsi="宋体" w:eastAsia="宋体" w:cs="Arial"/>
          <w:b/>
          <w:bCs/>
          <w:sz w:val="28"/>
          <w:szCs w:val="28"/>
          <w:highlight w:val="none"/>
        </w:rPr>
        <w:t>/</w:t>
      </w:r>
      <w:r>
        <w:rPr>
          <w:rFonts w:hint="eastAsia" w:ascii="宋体" w:hAnsi="宋体" w:eastAsia="宋体" w:cs="Arial"/>
          <w:b/>
          <w:bCs/>
          <w:sz w:val="28"/>
          <w:szCs w:val="28"/>
          <w:highlight w:val="none"/>
        </w:rPr>
        <w:t>被授权人：</w:t>
      </w:r>
    </w:p>
    <w:p>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联系电话：</w:t>
      </w:r>
    </w:p>
    <w:p>
      <w:pPr>
        <w:spacing w:line="360" w:lineRule="auto"/>
        <w:rPr>
          <w:rFonts w:ascii="宋体" w:hAnsi="宋体" w:eastAsia="宋体" w:cs="Arial"/>
          <w:b/>
          <w:bCs/>
          <w:sz w:val="28"/>
          <w:szCs w:val="28"/>
          <w:highlight w:val="none"/>
          <w:u w:val="single"/>
        </w:rPr>
      </w:pPr>
    </w:p>
    <w:p>
      <w:pPr>
        <w:spacing w:line="360" w:lineRule="auto"/>
        <w:rPr>
          <w:rFonts w:ascii="宋体" w:cs="Arial"/>
          <w:b/>
          <w:bCs/>
          <w:sz w:val="28"/>
          <w:szCs w:val="28"/>
          <w:highlight w:val="none"/>
        </w:rPr>
      </w:pPr>
    </w:p>
    <w:p>
      <w:pPr>
        <w:rPr>
          <w:highlight w:val="none"/>
        </w:rPr>
      </w:pPr>
    </w:p>
    <w:p>
      <w:pPr>
        <w:widowControl/>
        <w:jc w:val="center"/>
        <w:rPr>
          <w:rFonts w:ascii="宋体" w:hAnsi="宋体"/>
          <w:b/>
          <w:sz w:val="30"/>
          <w:szCs w:val="30"/>
          <w:highlight w:val="none"/>
        </w:rPr>
      </w:pPr>
      <w:r>
        <w:rPr>
          <w:rFonts w:ascii="宋体" w:hAnsi="宋体"/>
          <w:b/>
          <w:sz w:val="30"/>
          <w:szCs w:val="30"/>
          <w:highlight w:val="none"/>
        </w:rPr>
        <w:br w:type="page"/>
      </w:r>
    </w:p>
    <w:p>
      <w:pPr>
        <w:pStyle w:val="4"/>
        <w:rPr>
          <w:rStyle w:val="42"/>
          <w:b/>
          <w:bCs/>
          <w:highlight w:val="none"/>
        </w:rPr>
      </w:pPr>
      <w:bookmarkStart w:id="93" w:name="_Toc18500"/>
      <w:bookmarkStart w:id="94" w:name="_Toc489"/>
      <w:bookmarkStart w:id="95" w:name="_Toc15085"/>
      <w:r>
        <w:rPr>
          <w:rStyle w:val="42"/>
          <w:rFonts w:hint="eastAsia"/>
          <w:b/>
          <w:bCs/>
          <w:highlight w:val="none"/>
        </w:rPr>
        <w:t>一、资格性、符合性审查表</w:t>
      </w:r>
      <w:bookmarkEnd w:id="93"/>
      <w:bookmarkEnd w:id="94"/>
      <w:bookmarkEnd w:id="95"/>
    </w:p>
    <w:p>
      <w:pPr>
        <w:spacing w:before="312" w:beforeLines="100"/>
        <w:jc w:val="center"/>
        <w:rPr>
          <w:rFonts w:ascii="宋体" w:hAnsi="宋体" w:eastAsia="宋体"/>
          <w:b/>
          <w:sz w:val="24"/>
          <w:highlight w:val="none"/>
        </w:rPr>
      </w:pPr>
      <w:r>
        <w:rPr>
          <w:rFonts w:hint="eastAsia" w:ascii="宋体" w:hAnsi="宋体" w:eastAsia="宋体"/>
          <w:b/>
          <w:sz w:val="24"/>
          <w:highlight w:val="none"/>
        </w:rPr>
        <w:t>资格性审查表</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61"/>
        <w:gridCol w:w="7423"/>
        <w:gridCol w:w="10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highlight w:val="none"/>
              </w:rPr>
            </w:pPr>
            <w:r>
              <w:rPr>
                <w:rFonts w:ascii="宋体" w:hAnsi="宋体" w:eastAsia="宋体"/>
                <w:sz w:val="24"/>
                <w:szCs w:val="24"/>
                <w:highlight w:val="none"/>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highlight w:val="none"/>
              </w:rPr>
            </w:pPr>
            <w:r>
              <w:rPr>
                <w:rFonts w:ascii="宋体" w:hAnsi="宋体" w:eastAsia="宋体"/>
                <w:sz w:val="24"/>
                <w:szCs w:val="24"/>
                <w:highlight w:val="none"/>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ascii="宋体" w:hAnsi="宋体" w:eastAsia="宋体"/>
                <w:sz w:val="24"/>
                <w:szCs w:val="24"/>
                <w:highlight w:val="none"/>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hint="eastAsia" w:ascii="宋体" w:hAnsi="宋体" w:eastAsia="宋体"/>
                <w:sz w:val="24"/>
                <w:szCs w:val="24"/>
                <w:highlight w:val="none"/>
                <w:lang w:eastAsia="zh-CN"/>
              </w:rPr>
            </w:pPr>
            <w:r>
              <w:rPr>
                <w:rFonts w:hint="eastAsia" w:ascii="宋体" w:hAnsi="宋体" w:eastAsia="宋体" w:cs="宋体"/>
                <w:sz w:val="24"/>
                <w:szCs w:val="24"/>
                <w:highlight w:val="none"/>
                <w:lang w:eastAsia="zh-CN"/>
              </w:rPr>
              <w:t>须为在中华人民共和国境内注册，能够独立承担民事责任的本国供应商，</w:t>
            </w:r>
            <w:r>
              <w:rPr>
                <w:rFonts w:hint="eastAsia" w:ascii="宋体" w:hAnsi="宋体" w:eastAsia="宋体" w:cs="宋体"/>
                <w:b/>
                <w:bCs/>
                <w:sz w:val="24"/>
                <w:szCs w:val="24"/>
                <w:highlight w:val="none"/>
                <w:lang w:eastAsia="zh-CN"/>
              </w:rPr>
              <w:t>且须为采购人推荐的供应商</w:t>
            </w:r>
            <w:r>
              <w:rPr>
                <w:rFonts w:hint="eastAsia" w:ascii="宋体" w:hAnsi="宋体" w:eastAsia="宋体" w:cs="宋体"/>
                <w:sz w:val="24"/>
                <w:szCs w:val="24"/>
                <w:highlight w:val="none"/>
                <w:lang w:eastAsia="zh-CN"/>
              </w:rPr>
              <w:t>（提供合法有效的营业执照扫描件或法人登记证扫描件加盖投标人公章；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格式自拟），以及提供总、分公司的营业执照扫描件，原件备查）；</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r>
              <w:rPr>
                <w:rFonts w:hint="eastAsia" w:ascii="宋体" w:hAnsi="宋体" w:eastAsia="宋体" w:cs="宋体"/>
                <w:sz w:val="24"/>
                <w:szCs w:val="24"/>
                <w:highlight w:val="none"/>
              </w:rPr>
              <w:t>投标人近三年内（即从2020年01月开始起算，供应商成立不足三年的可从成立之日起算）无行贿犯罪记录（由供应商在《承诺函》中作出声明）；中国裁判文书网(</w:t>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http://wenshu.court.gov.cn</w:t>
            </w:r>
            <w:r>
              <w:rPr>
                <w:rFonts w:hint="eastAsia" w:ascii="宋体" w:hAnsi="宋体" w:eastAsia="宋体" w:cs="宋体"/>
                <w:sz w:val="24"/>
                <w:szCs w:val="24"/>
                <w:highlight w:val="none"/>
              </w:rPr>
              <w:fldChar w:fldCharType="end"/>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)为查询渠道，相关信息以采购代理机构开标当日的查询结果为准；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3</w:t>
            </w:r>
          </w:p>
        </w:tc>
        <w:tc>
          <w:tcPr>
            <w:tcW w:w="4027" w:type="pct"/>
            <w:tcBorders>
              <w:top w:val="single" w:color="000000" w:sz="8" w:space="0"/>
              <w:left w:val="single" w:color="000000" w:sz="8" w:space="0"/>
              <w:bottom w:val="single" w:color="000000" w:sz="8" w:space="0"/>
              <w:right w:val="single" w:color="000000" w:sz="8" w:space="0"/>
            </w:tcBorders>
          </w:tcPr>
          <w:p>
            <w:pPr>
              <w:spacing w:line="336" w:lineRule="auto"/>
              <w:rPr>
                <w:rFonts w:ascii="宋体" w:hAnsi="宋体" w:eastAsia="宋体" w:cs="宋体"/>
                <w:sz w:val="24"/>
                <w:szCs w:val="24"/>
                <w:highlight w:val="none"/>
              </w:rPr>
            </w:pPr>
            <w:r>
              <w:rPr>
                <w:rFonts w:hint="eastAsia" w:ascii="宋体" w:hAnsi="宋体" w:eastAsia="宋体" w:cs="宋体"/>
                <w:sz w:val="24"/>
                <w:szCs w:val="24"/>
                <w:highlight w:val="none"/>
              </w:rPr>
              <w:t>未被列入失信被执行人、</w:t>
            </w:r>
            <w:r>
              <w:rPr>
                <w:rFonts w:hint="eastAsia" w:ascii="宋体" w:hAnsi="宋体" w:eastAsia="宋体" w:cs="宋体"/>
                <w:sz w:val="24"/>
                <w:szCs w:val="24"/>
                <w:highlight w:val="none"/>
                <w:lang w:eastAsia="zh-CN"/>
              </w:rPr>
              <w:t>重大税收违法失信主体</w:t>
            </w:r>
            <w:r>
              <w:rPr>
                <w:rFonts w:hint="eastAsia" w:ascii="宋体" w:hAnsi="宋体" w:eastAsia="宋体" w:cs="宋体"/>
                <w:sz w:val="24"/>
                <w:szCs w:val="24"/>
                <w:highlight w:val="none"/>
              </w:rPr>
              <w:t>、政府采购严重违法失信行为记录名单（由供应商在《承诺函》中作出声明）；</w:t>
            </w:r>
          </w:p>
          <w:p>
            <w:pPr>
              <w:spacing w:line="336" w:lineRule="auto"/>
              <w:rPr>
                <w:rFonts w:ascii="宋体" w:hAnsi="宋体" w:eastAsia="宋体" w:cs="宋体"/>
                <w:sz w:val="24"/>
                <w:szCs w:val="24"/>
                <w:highlight w:val="none"/>
              </w:rPr>
            </w:pPr>
            <w:r>
              <w:rPr>
                <w:rFonts w:hint="eastAsia" w:ascii="宋体" w:hAnsi="宋体" w:eastAsia="宋体" w:cs="宋体"/>
                <w:b/>
                <w:bCs/>
                <w:sz w:val="24"/>
                <w:szCs w:val="24"/>
                <w:highlight w:val="none"/>
              </w:rPr>
              <w:t>注：（1）“信用中国”、“中国政府采购网”、“深圳信用网”以及“深圳市政府采购监管网”为供应商信用信息的查询渠道，相关信息以开标当日采购代理机构的查询结果为准；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sz w:val="24"/>
                <w:szCs w:val="24"/>
                <w:highlight w:val="none"/>
              </w:rPr>
            </w:pPr>
            <w:r>
              <w:rPr>
                <w:rFonts w:hint="eastAsia" w:ascii="宋体" w:hAnsi="宋体" w:eastAsia="宋体" w:cs="宋体"/>
                <w:sz w:val="24"/>
                <w:szCs w:val="24"/>
                <w:highlight w:val="none"/>
              </w:rPr>
              <w:t>依据《中华人民共和国政府采购法实施条例》第十八条规定，单位负责人为同一人或者存在直接控股、管理关系的不同供应商，不得参加同一合同项下的政府采购活动（由供应商在《承诺函》中作出声明）；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highlight w:val="none"/>
              </w:rPr>
            </w:pPr>
            <w:r>
              <w:rPr>
                <w:rFonts w:hint="eastAsia" w:ascii="宋体" w:hAnsi="宋体" w:eastAsia="宋体" w:cs="宋体"/>
                <w:sz w:val="24"/>
                <w:szCs w:val="24"/>
                <w:highlight w:val="none"/>
              </w:rPr>
              <w:t>本项目不接受联合体投标，不允许转包分包（由供应商在《承诺函》中作出声明）。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bl>
    <w:p>
      <w:pPr>
        <w:jc w:val="left"/>
        <w:rPr>
          <w:rFonts w:ascii="宋体" w:hAnsi="宋体" w:eastAsia="宋体"/>
          <w:b/>
          <w:sz w:val="24"/>
          <w:highlight w:val="none"/>
        </w:rPr>
      </w:pPr>
      <w:r>
        <w:rPr>
          <w:rFonts w:hint="eastAsia" w:ascii="宋体" w:hAnsi="宋体" w:eastAsia="宋体"/>
          <w:b/>
          <w:sz w:val="24"/>
          <w:highlight w:val="none"/>
        </w:rPr>
        <w:br w:type="page"/>
      </w:r>
    </w:p>
    <w:p>
      <w:pPr>
        <w:spacing w:before="312" w:beforeLines="100"/>
        <w:jc w:val="center"/>
        <w:rPr>
          <w:rFonts w:ascii="宋体" w:hAnsi="宋体" w:eastAsia="宋体"/>
          <w:b/>
          <w:sz w:val="24"/>
          <w:highlight w:val="none"/>
        </w:rPr>
      </w:pPr>
      <w:r>
        <w:rPr>
          <w:rFonts w:hint="eastAsia" w:ascii="宋体" w:hAnsi="宋体" w:eastAsia="宋体"/>
          <w:b/>
          <w:sz w:val="24"/>
          <w:highlight w:val="none"/>
        </w:rPr>
        <w:t>符合性审查表</w:t>
      </w:r>
    </w:p>
    <w:tbl>
      <w:tblPr>
        <w:tblStyle w:val="30"/>
        <w:tblW w:w="5143"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4"/>
        <w:gridCol w:w="6503"/>
        <w:gridCol w:w="217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highlight w:val="none"/>
              </w:rPr>
            </w:pPr>
            <w:r>
              <w:rPr>
                <w:rFonts w:ascii="宋体" w:hAnsi="宋体" w:eastAsia="宋体"/>
                <w:sz w:val="24"/>
                <w:szCs w:val="24"/>
                <w:highlight w:val="none"/>
              </w:rPr>
              <w:t>序号</w:t>
            </w:r>
          </w:p>
        </w:tc>
        <w:tc>
          <w:tcPr>
            <w:tcW w:w="3429"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highlight w:val="none"/>
              </w:rPr>
            </w:pPr>
            <w:r>
              <w:rPr>
                <w:rFonts w:ascii="宋体" w:hAnsi="宋体" w:eastAsia="宋体"/>
                <w:sz w:val="24"/>
                <w:szCs w:val="24"/>
                <w:highlight w:val="none"/>
              </w:rPr>
              <w:t>内容</w:t>
            </w:r>
          </w:p>
        </w:tc>
        <w:tc>
          <w:tcPr>
            <w:tcW w:w="1146"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说明</w:t>
            </w:r>
          </w:p>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（通过/不通过）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ascii="宋体" w:hAnsi="宋体" w:eastAsia="宋体"/>
                <w:sz w:val="24"/>
                <w:szCs w:val="24"/>
                <w:highlight w:val="none"/>
              </w:rPr>
              <w:t>1</w:t>
            </w:r>
          </w:p>
        </w:tc>
        <w:tc>
          <w:tcPr>
            <w:tcW w:w="3429" w:type="pct"/>
            <w:tcBorders>
              <w:top w:val="single" w:color="000000" w:sz="8" w:space="0"/>
              <w:left w:val="single" w:color="000000" w:sz="8" w:space="0"/>
              <w:bottom w:val="single" w:color="000000" w:sz="8" w:space="0"/>
              <w:right w:val="single" w:color="000000" w:sz="8" w:space="0"/>
            </w:tcBorders>
          </w:tcPr>
          <w:p>
            <w:pPr>
              <w:spacing w:line="276" w:lineRule="auto"/>
              <w:jc w:val="left"/>
              <w:rPr>
                <w:rFonts w:ascii="宋体" w:hAnsi="宋体" w:eastAsia="宋体"/>
                <w:sz w:val="24"/>
                <w:szCs w:val="24"/>
                <w:highlight w:val="none"/>
              </w:rPr>
            </w:pPr>
            <w:r>
              <w:rPr>
                <w:rFonts w:hint="eastAsia" w:ascii="宋体" w:hAnsi="宋体" w:eastAsia="宋体" w:cs="宋体"/>
                <w:kern w:val="0"/>
                <w:sz w:val="24"/>
                <w:szCs w:val="24"/>
                <w:highlight w:val="none"/>
              </w:rPr>
              <w:t>报价总价超过项目中的预算金额，或者报价单价超过项目对应的单项预算。</w:t>
            </w:r>
          </w:p>
        </w:tc>
        <w:tc>
          <w:tcPr>
            <w:tcW w:w="1146"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ascii="宋体" w:hAnsi="宋体" w:eastAsia="宋体"/>
                <w:sz w:val="24"/>
                <w:szCs w:val="24"/>
                <w:highlight w:val="none"/>
              </w:rPr>
              <w:t>2</w:t>
            </w:r>
          </w:p>
        </w:tc>
        <w:tc>
          <w:tcPr>
            <w:tcW w:w="3429" w:type="pct"/>
            <w:tcBorders>
              <w:top w:val="single" w:color="000000" w:sz="8" w:space="0"/>
              <w:left w:val="single" w:color="000000" w:sz="8" w:space="0"/>
              <w:bottom w:val="single" w:color="000000" w:sz="8" w:space="0"/>
              <w:right w:val="single" w:color="000000" w:sz="8" w:space="0"/>
            </w:tcBorders>
          </w:tcPr>
          <w:p>
            <w:pPr>
              <w:spacing w:line="276" w:lineRule="auto"/>
              <w:rPr>
                <w:highlight w:val="none"/>
              </w:rPr>
            </w:pPr>
            <w:r>
              <w:rPr>
                <w:rFonts w:hint="eastAsia" w:ascii="宋体" w:hAnsi="宋体" w:eastAsia="宋体" w:cs="宋体"/>
                <w:kern w:val="0"/>
                <w:sz w:val="24"/>
                <w:szCs w:val="24"/>
                <w:highlight w:val="none"/>
              </w:rPr>
              <w:t>供应商响应的服务要求不符合本项目竞标采购需求明细中约定的服务要求。</w:t>
            </w:r>
          </w:p>
        </w:tc>
        <w:tc>
          <w:tcPr>
            <w:tcW w:w="1146"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3</w:t>
            </w:r>
          </w:p>
        </w:tc>
        <w:tc>
          <w:tcPr>
            <w:tcW w:w="3429"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供应商响应的商务要求不符合本项目竞标采购需求明细中约定的商务要求。</w:t>
            </w:r>
          </w:p>
        </w:tc>
        <w:tc>
          <w:tcPr>
            <w:tcW w:w="1146"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4</w:t>
            </w:r>
          </w:p>
        </w:tc>
        <w:tc>
          <w:tcPr>
            <w:tcW w:w="3429"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供应商应答文件中分项报价之和与竞标总价不一致时，其修正后的分项报价之和大于其报价总价的。</w:t>
            </w:r>
          </w:p>
        </w:tc>
        <w:tc>
          <w:tcPr>
            <w:tcW w:w="1146"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5</w:t>
            </w:r>
          </w:p>
        </w:tc>
        <w:tc>
          <w:tcPr>
            <w:tcW w:w="3429"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供应商应答文件未按竞标应答文件格式规定内容、格式提交或填写不完整。</w:t>
            </w:r>
          </w:p>
        </w:tc>
        <w:tc>
          <w:tcPr>
            <w:tcW w:w="1146"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6</w:t>
            </w:r>
          </w:p>
        </w:tc>
        <w:tc>
          <w:tcPr>
            <w:tcW w:w="3429"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有法律、法规规定的其他无效情形。</w:t>
            </w:r>
          </w:p>
        </w:tc>
        <w:tc>
          <w:tcPr>
            <w:tcW w:w="1146"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highlight w:val="none"/>
              </w:rPr>
            </w:pPr>
          </w:p>
        </w:tc>
      </w:tr>
    </w:tbl>
    <w:p>
      <w:pPr>
        <w:pStyle w:val="44"/>
        <w:spacing w:line="360" w:lineRule="auto"/>
        <w:ind w:firstLine="0" w:firstLineChars="0"/>
        <w:rPr>
          <w:rFonts w:ascii="宋体" w:hAnsi="宋体"/>
          <w:b/>
          <w:sz w:val="28"/>
          <w:highlight w:val="none"/>
        </w:rPr>
      </w:pPr>
    </w:p>
    <w:p>
      <w:pPr>
        <w:pStyle w:val="44"/>
        <w:spacing w:line="360" w:lineRule="auto"/>
        <w:ind w:firstLine="0" w:firstLineChars="0"/>
        <w:jc w:val="center"/>
        <w:rPr>
          <w:rFonts w:ascii="宋体" w:hAnsi="宋体"/>
          <w:b/>
          <w:sz w:val="28"/>
          <w:highlight w:val="none"/>
        </w:rPr>
      </w:pPr>
      <w:r>
        <w:rPr>
          <w:rFonts w:ascii="宋体" w:hAnsi="宋体"/>
          <w:b/>
          <w:sz w:val="28"/>
          <w:highlight w:val="none"/>
        </w:rPr>
        <w:br w:type="page"/>
      </w:r>
    </w:p>
    <w:p>
      <w:pPr>
        <w:pStyle w:val="4"/>
        <w:rPr>
          <w:rFonts w:ascii="宋体" w:hAnsi="宋体"/>
          <w:sz w:val="28"/>
          <w:highlight w:val="none"/>
        </w:rPr>
      </w:pPr>
      <w:bookmarkStart w:id="96" w:name="_Toc8259"/>
      <w:bookmarkStart w:id="97" w:name="_Toc12165"/>
      <w:bookmarkStart w:id="98" w:name="_Toc16580"/>
      <w:r>
        <w:rPr>
          <w:rStyle w:val="42"/>
          <w:rFonts w:hint="eastAsia"/>
          <w:b/>
          <w:bCs/>
          <w:highlight w:val="none"/>
        </w:rPr>
        <w:t>二、承诺函</w:t>
      </w:r>
      <w:bookmarkEnd w:id="96"/>
      <w:bookmarkEnd w:id="97"/>
      <w:bookmarkEnd w:id="98"/>
    </w:p>
    <w:p>
      <w:pPr>
        <w:spacing w:line="500" w:lineRule="exact"/>
        <w:ind w:left="480"/>
        <w:jc w:val="center"/>
        <w:rPr>
          <w:color w:val="FF0000"/>
          <w:sz w:val="28"/>
          <w:szCs w:val="24"/>
          <w:highlight w:val="none"/>
        </w:rPr>
      </w:pPr>
    </w:p>
    <w:p>
      <w:pPr>
        <w:spacing w:line="500" w:lineRule="exact"/>
        <w:rPr>
          <w:rFonts w:ascii="宋体" w:hAnsi="宋体" w:eastAsia="宋体"/>
          <w:sz w:val="28"/>
          <w:szCs w:val="24"/>
          <w:highlight w:val="none"/>
        </w:rPr>
      </w:pPr>
      <w:r>
        <w:rPr>
          <w:rFonts w:hint="eastAsia" w:ascii="宋体" w:hAnsi="宋体" w:eastAsia="宋体"/>
          <w:sz w:val="28"/>
          <w:szCs w:val="24"/>
          <w:highlight w:val="none"/>
        </w:rPr>
        <w:t>致：深圳市公安局龙华分局</w:t>
      </w:r>
    </w:p>
    <w:p>
      <w:pPr>
        <w:widowControl/>
        <w:spacing w:line="500" w:lineRule="exact"/>
        <w:ind w:firstLine="560" w:firstLineChars="200"/>
        <w:jc w:val="left"/>
        <w:rPr>
          <w:rFonts w:ascii="宋体" w:hAnsi="宋体" w:eastAsia="宋体"/>
          <w:sz w:val="28"/>
          <w:szCs w:val="24"/>
          <w:highlight w:val="none"/>
        </w:rPr>
      </w:pPr>
      <w:r>
        <w:rPr>
          <w:rFonts w:ascii="宋体" w:hAnsi="宋体" w:eastAsia="宋体"/>
          <w:sz w:val="28"/>
          <w:szCs w:val="24"/>
          <w:highlight w:val="none"/>
        </w:rPr>
        <w:t>我公司</w:t>
      </w:r>
      <w:r>
        <w:rPr>
          <w:rFonts w:hint="eastAsia" w:ascii="宋体" w:hAnsi="宋体" w:eastAsia="宋体"/>
          <w:sz w:val="28"/>
          <w:szCs w:val="24"/>
          <w:highlight w:val="none"/>
        </w:rPr>
        <w:t>申请参加编号为</w:t>
      </w:r>
      <w:r>
        <w:rPr>
          <w:rFonts w:hint="eastAsia" w:ascii="宋体" w:hAnsi="宋体" w:eastAsia="宋体" w:cs="宋体"/>
          <w:kern w:val="0"/>
          <w:sz w:val="28"/>
          <w:szCs w:val="24"/>
          <w:highlight w:val="none"/>
          <w:u w:val="single"/>
          <w:lang w:eastAsia="zh-CN"/>
        </w:rPr>
        <w:t>ZJGJ-GDS-FWZB03-20230902</w:t>
      </w:r>
      <w:r>
        <w:rPr>
          <w:rFonts w:hint="eastAsia" w:ascii="宋体" w:hAnsi="宋体" w:eastAsia="宋体"/>
          <w:sz w:val="28"/>
          <w:szCs w:val="24"/>
          <w:highlight w:val="none"/>
        </w:rPr>
        <w:t>的项目竞标，并作出如下承诺：</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1、我公司已经详细研究并完全接受本次网上竞标项目的所有内容（包括邀请竞标公告、竞标采购需求明细及竞标应答文件格式等），并承诺我公司本次投标能完全响应竞标要求。</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2、我公司具备邀请竞标公告中要求的供应商资格及要求。</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3、我公司承诺近三年内无行贿犯罪记录。我公司参与本项目政府采购活动时不存在被有关部门禁止参与政府采购活动且在有效期内的情况。</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4、我公司承诺具备《中华人民共和国政府采购法》第二十二条第一款规定的条件。</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5、我公司未被列入失信被执行人、</w:t>
      </w:r>
      <w:r>
        <w:rPr>
          <w:rFonts w:hint="eastAsia" w:ascii="宋体" w:hAnsi="宋体" w:eastAsia="宋体"/>
          <w:sz w:val="28"/>
          <w:szCs w:val="24"/>
          <w:highlight w:val="none"/>
          <w:lang w:eastAsia="zh-CN"/>
        </w:rPr>
        <w:t>重大税收违法失信主体</w:t>
      </w:r>
      <w:r>
        <w:rPr>
          <w:rFonts w:hint="eastAsia" w:ascii="宋体" w:hAnsi="宋体" w:eastAsia="宋体"/>
          <w:sz w:val="28"/>
          <w:szCs w:val="24"/>
          <w:highlight w:val="none"/>
        </w:rPr>
        <w:t>、政府采购严重违法失信行为记录名单。</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6、我公司不以联合体投标，不转包分包。</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7、我公司承诺依据《中华人民共和国政府采购法实施条例》第十八条规定，单位负责人为同一人或者存在直接控股、管理关系的不同供应商，不参加同一合同项下的政府采购活动。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8、我公司保证对本竞标项目所提供的货物、服务未侵犯知识产权；保证在本项目竞标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9、我公司如果成交，将保证履行本竞标项目中的所有要求（包括邀请竞标公告、竞标采购需求明细及竞标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特此承诺！</w:t>
      </w:r>
    </w:p>
    <w:p>
      <w:pPr>
        <w:spacing w:line="500" w:lineRule="exact"/>
        <w:ind w:firstLine="560" w:firstLineChars="200"/>
        <w:rPr>
          <w:rFonts w:ascii="宋体" w:hAnsi="宋体" w:eastAsia="宋体"/>
          <w:sz w:val="28"/>
          <w:szCs w:val="24"/>
          <w:highlight w:val="none"/>
        </w:rPr>
      </w:pPr>
    </w:p>
    <w:p>
      <w:pPr>
        <w:snapToGrid w:val="0"/>
        <w:spacing w:line="500" w:lineRule="exact"/>
        <w:ind w:firstLine="4676" w:firstLineChars="1670"/>
        <w:rPr>
          <w:rFonts w:ascii="宋体" w:hAnsi="宋体" w:eastAsia="宋体"/>
          <w:sz w:val="28"/>
          <w:szCs w:val="24"/>
          <w:highlight w:val="none"/>
        </w:rPr>
      </w:pPr>
      <w:r>
        <w:rPr>
          <w:rFonts w:hint="eastAsia" w:ascii="宋体" w:hAnsi="宋体" w:eastAsia="宋体"/>
          <w:sz w:val="28"/>
          <w:szCs w:val="24"/>
          <w:highlight w:val="none"/>
        </w:rPr>
        <w:t xml:space="preserve">供应商（盖章）： </w:t>
      </w:r>
    </w:p>
    <w:p>
      <w:pPr>
        <w:snapToGrid w:val="0"/>
        <w:spacing w:line="500" w:lineRule="exact"/>
        <w:ind w:firstLine="4676" w:firstLineChars="1670"/>
        <w:rPr>
          <w:rFonts w:ascii="宋体" w:hAnsi="宋体" w:eastAsia="宋体" w:cs="Arial"/>
          <w:bCs/>
          <w:sz w:val="28"/>
          <w:szCs w:val="24"/>
          <w:highlight w:val="none"/>
        </w:rPr>
      </w:pPr>
      <w:r>
        <w:rPr>
          <w:rFonts w:hint="eastAsia" w:ascii="宋体" w:hAnsi="宋体" w:eastAsia="宋体" w:cs="Arial"/>
          <w:bCs/>
          <w:sz w:val="28"/>
          <w:szCs w:val="24"/>
          <w:highlight w:val="none"/>
        </w:rPr>
        <w:t>日  期：       年    月   日</w:t>
      </w:r>
    </w:p>
    <w:p>
      <w:pPr>
        <w:ind w:firstLine="420" w:firstLineChars="200"/>
        <w:rPr>
          <w:rFonts w:ascii="宋体" w:hAnsi="宋体"/>
          <w:highlight w:val="none"/>
        </w:rPr>
      </w:pPr>
    </w:p>
    <w:p>
      <w:pPr>
        <w:widowControl/>
        <w:jc w:val="left"/>
        <w:rPr>
          <w:rFonts w:ascii="宋体" w:hAnsi="宋体"/>
          <w:b/>
          <w:sz w:val="30"/>
          <w:szCs w:val="30"/>
          <w:highlight w:val="none"/>
        </w:rPr>
      </w:pPr>
      <w:r>
        <w:rPr>
          <w:rFonts w:ascii="宋体" w:hAnsi="宋体"/>
          <w:b/>
          <w:sz w:val="30"/>
          <w:szCs w:val="30"/>
          <w:highlight w:val="none"/>
        </w:rPr>
        <w:br w:type="page"/>
      </w:r>
    </w:p>
    <w:p>
      <w:pPr>
        <w:pStyle w:val="4"/>
        <w:rPr>
          <w:rStyle w:val="42"/>
          <w:b/>
          <w:bCs/>
          <w:highlight w:val="none"/>
        </w:rPr>
      </w:pPr>
      <w:bookmarkStart w:id="99" w:name="_Toc4362"/>
      <w:bookmarkStart w:id="100" w:name="_Toc14725"/>
      <w:bookmarkStart w:id="101" w:name="_Toc17987"/>
      <w:r>
        <w:rPr>
          <w:rStyle w:val="42"/>
          <w:rFonts w:hint="eastAsia"/>
          <w:b/>
          <w:bCs/>
          <w:highlight w:val="none"/>
        </w:rPr>
        <w:t>三、法定代表人资格证明书</w:t>
      </w:r>
      <w:bookmarkEnd w:id="99"/>
      <w:bookmarkEnd w:id="100"/>
      <w:bookmarkEnd w:id="101"/>
    </w:p>
    <w:p>
      <w:pPr>
        <w:spacing w:line="360" w:lineRule="auto"/>
        <w:jc w:val="left"/>
        <w:rPr>
          <w:rFonts w:ascii="宋体" w:hAnsi="宋体" w:eastAsia="宋体" w:cs="宋体"/>
          <w:sz w:val="28"/>
          <w:szCs w:val="28"/>
          <w:highlight w:val="none"/>
        </w:rPr>
      </w:pPr>
      <w:r>
        <w:rPr>
          <w:rFonts w:hint="eastAsia" w:ascii="宋体" w:hAnsi="宋体" w:eastAsia="宋体" w:cs="宋体"/>
          <w:sz w:val="28"/>
          <w:szCs w:val="28"/>
          <w:highlight w:val="none"/>
        </w:rPr>
        <w:t>投标人名称：</w:t>
      </w:r>
    </w:p>
    <w:p>
      <w:pPr>
        <w:spacing w:line="360" w:lineRule="auto"/>
        <w:jc w:val="left"/>
        <w:rPr>
          <w:rFonts w:ascii="宋体" w:hAnsi="宋体" w:eastAsia="宋体" w:cs="宋体"/>
          <w:sz w:val="28"/>
          <w:szCs w:val="28"/>
          <w:highlight w:val="none"/>
          <w:u w:val="single"/>
        </w:rPr>
      </w:pPr>
      <w:r>
        <w:rPr>
          <w:rFonts w:hint="eastAsia" w:ascii="宋体" w:hAnsi="宋体" w:eastAsia="宋体" w:cs="宋体"/>
          <w:sz w:val="28"/>
          <w:szCs w:val="28"/>
          <w:highlight w:val="none"/>
        </w:rPr>
        <w:t>单位性质：</w:t>
      </w:r>
    </w:p>
    <w:p>
      <w:pPr>
        <w:spacing w:line="360" w:lineRule="auto"/>
        <w:jc w:val="left"/>
        <w:rPr>
          <w:rFonts w:ascii="宋体" w:hAnsi="宋体" w:eastAsia="宋体" w:cs="宋体"/>
          <w:sz w:val="28"/>
          <w:szCs w:val="28"/>
          <w:highlight w:val="none"/>
        </w:rPr>
      </w:pPr>
      <w:r>
        <w:rPr>
          <w:rFonts w:hint="eastAsia" w:ascii="宋体" w:hAnsi="宋体" w:eastAsia="宋体" w:cs="宋体"/>
          <w:sz w:val="28"/>
          <w:szCs w:val="28"/>
          <w:highlight w:val="none"/>
        </w:rPr>
        <w:t>地址：</w:t>
      </w:r>
    </w:p>
    <w:p>
      <w:pPr>
        <w:spacing w:line="360" w:lineRule="auto"/>
        <w:jc w:val="left"/>
        <w:rPr>
          <w:rFonts w:ascii="宋体" w:hAnsi="宋体" w:eastAsia="宋体" w:cs="宋体"/>
          <w:sz w:val="28"/>
          <w:szCs w:val="28"/>
          <w:highlight w:val="none"/>
        </w:rPr>
      </w:pPr>
      <w:r>
        <w:rPr>
          <w:rFonts w:hint="eastAsia" w:ascii="宋体" w:hAnsi="宋体" w:eastAsia="宋体" w:cs="宋体"/>
          <w:sz w:val="28"/>
          <w:szCs w:val="28"/>
          <w:highlight w:val="none"/>
        </w:rPr>
        <w:t>成立时间：  年  月  日</w:t>
      </w:r>
    </w:p>
    <w:p>
      <w:pPr>
        <w:spacing w:line="360" w:lineRule="auto"/>
        <w:jc w:val="left"/>
        <w:rPr>
          <w:rFonts w:ascii="宋体" w:hAnsi="宋体" w:eastAsia="宋体" w:cs="宋体"/>
          <w:sz w:val="28"/>
          <w:szCs w:val="28"/>
          <w:highlight w:val="none"/>
          <w:u w:val="single"/>
        </w:rPr>
      </w:pPr>
      <w:r>
        <w:rPr>
          <w:rFonts w:hint="eastAsia" w:ascii="宋体" w:hAnsi="宋体" w:eastAsia="宋体" w:cs="宋体"/>
          <w:sz w:val="28"/>
          <w:szCs w:val="28"/>
          <w:highlight w:val="none"/>
        </w:rPr>
        <w:t>经营期限：</w:t>
      </w:r>
    </w:p>
    <w:p>
      <w:pPr>
        <w:spacing w:line="360" w:lineRule="auto"/>
        <w:jc w:val="left"/>
        <w:rPr>
          <w:rFonts w:ascii="宋体" w:hAnsi="宋体" w:eastAsia="宋体" w:cs="宋体"/>
          <w:sz w:val="28"/>
          <w:szCs w:val="28"/>
          <w:highlight w:val="none"/>
        </w:rPr>
      </w:pPr>
      <w:r>
        <w:rPr>
          <w:rFonts w:hint="eastAsia" w:ascii="宋体" w:hAnsi="宋体" w:eastAsia="宋体" w:cs="宋体"/>
          <w:sz w:val="28"/>
          <w:szCs w:val="28"/>
          <w:highlight w:val="none"/>
        </w:rPr>
        <w:t>姓名：   性别：   年龄：    职务：</w:t>
      </w:r>
    </w:p>
    <w:p>
      <w:pPr>
        <w:spacing w:line="360" w:lineRule="auto"/>
        <w:jc w:val="left"/>
        <w:rPr>
          <w:rFonts w:ascii="宋体" w:hAnsi="宋体" w:eastAsia="宋体" w:cs="宋体"/>
          <w:sz w:val="28"/>
          <w:szCs w:val="28"/>
          <w:highlight w:val="none"/>
        </w:rPr>
      </w:pPr>
      <w:r>
        <w:rPr>
          <w:rFonts w:hint="eastAsia" w:ascii="宋体" w:hAnsi="宋体" w:eastAsia="宋体" w:cs="宋体"/>
          <w:sz w:val="28"/>
          <w:szCs w:val="28"/>
          <w:highlight w:val="none"/>
        </w:rPr>
        <w:t>系我单位的法定代表人，</w:t>
      </w:r>
      <w:r>
        <w:rPr>
          <w:rFonts w:hint="eastAsia" w:ascii="宋体" w:hAnsi="宋体" w:eastAsia="宋体"/>
          <w:sz w:val="28"/>
          <w:highlight w:val="none"/>
        </w:rPr>
        <w:t>为维护</w:t>
      </w:r>
      <w:r>
        <w:rPr>
          <w:rFonts w:hint="eastAsia" w:ascii="宋体" w:hAnsi="宋体" w:eastAsia="宋体"/>
          <w:color w:val="000000"/>
          <w:sz w:val="28"/>
          <w:szCs w:val="28"/>
          <w:highlight w:val="none"/>
        </w:rPr>
        <w:t>本项目</w:t>
      </w:r>
      <w:r>
        <w:rPr>
          <w:rFonts w:hint="eastAsia" w:ascii="宋体" w:hAnsi="宋体" w:eastAsia="宋体"/>
          <w:sz w:val="28"/>
          <w:highlight w:val="none"/>
        </w:rPr>
        <w:t>，签署上述项目的报价文件、进行投标、签署合同和处理与之有关的一切事务</w:t>
      </w:r>
      <w:r>
        <w:rPr>
          <w:rFonts w:hint="eastAsia" w:ascii="宋体" w:hAnsi="宋体" w:eastAsia="宋体" w:cs="宋体"/>
          <w:sz w:val="28"/>
          <w:szCs w:val="28"/>
          <w:highlight w:val="none"/>
        </w:rPr>
        <w:t>。</w:t>
      </w:r>
    </w:p>
    <w:p>
      <w:pPr>
        <w:spacing w:line="360" w:lineRule="auto"/>
        <w:jc w:val="left"/>
        <w:rPr>
          <w:rFonts w:ascii="宋体" w:hAnsi="宋体" w:eastAsia="宋体" w:cs="宋体"/>
          <w:sz w:val="28"/>
          <w:szCs w:val="28"/>
          <w:highlight w:val="none"/>
        </w:rPr>
      </w:pPr>
      <w:r>
        <w:rPr>
          <w:rFonts w:hint="eastAsia" w:ascii="宋体" w:hAnsi="宋体" w:eastAsia="宋体" w:cs="宋体"/>
          <w:sz w:val="28"/>
          <w:szCs w:val="28"/>
          <w:highlight w:val="none"/>
        </w:rPr>
        <w:t>特此证明。</w:t>
      </w:r>
    </w:p>
    <w:p>
      <w:pPr>
        <w:spacing w:line="360" w:lineRule="auto"/>
        <w:jc w:val="left"/>
        <w:rPr>
          <w:rFonts w:ascii="宋体" w:hAnsi="宋体" w:eastAsia="宋体" w:cs="宋体"/>
          <w:sz w:val="28"/>
          <w:szCs w:val="28"/>
          <w:highlight w:val="none"/>
        </w:rPr>
      </w:pPr>
      <w:r>
        <w:rPr>
          <w:rFonts w:hint="eastAsia" w:ascii="宋体" w:hAnsi="宋体" w:eastAsia="宋体" w:cs="宋体"/>
          <w:sz w:val="28"/>
          <w:szCs w:val="28"/>
          <w:highlight w:val="none"/>
        </w:rPr>
        <w:t>附：有效期内的法定代表人身份证复印件</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4643" w:type="dxa"/>
            <w:tcBorders>
              <w:right w:val="single" w:color="auto" w:sz="18" w:space="0"/>
            </w:tcBorders>
          </w:tcPr>
          <w:p>
            <w:pPr>
              <w:spacing w:line="480" w:lineRule="auto"/>
              <w:jc w:val="center"/>
              <w:rPr>
                <w:rFonts w:ascii="宋体" w:hAnsi="宋体" w:eastAsia="宋体" w:cs="宋体"/>
                <w:highlight w:val="none"/>
              </w:rPr>
            </w:pPr>
          </w:p>
          <w:p>
            <w:pPr>
              <w:spacing w:line="480" w:lineRule="auto"/>
              <w:jc w:val="center"/>
              <w:rPr>
                <w:rFonts w:ascii="宋体" w:hAnsi="宋体" w:eastAsia="宋体" w:cs="宋体"/>
                <w:highlight w:val="none"/>
              </w:rPr>
            </w:pPr>
            <w:r>
              <w:rPr>
                <w:rFonts w:hint="eastAsia" w:ascii="宋体" w:hAnsi="宋体" w:eastAsia="宋体" w:cs="宋体"/>
                <w:highlight w:val="none"/>
              </w:rPr>
              <w:t>法定代表人身份证复印件（国徽面）</w:t>
            </w:r>
          </w:p>
        </w:tc>
        <w:tc>
          <w:tcPr>
            <w:tcW w:w="4644" w:type="dxa"/>
            <w:tcBorders>
              <w:right w:val="single" w:color="auto" w:sz="18" w:space="0"/>
            </w:tcBorders>
          </w:tcPr>
          <w:p>
            <w:pPr>
              <w:spacing w:line="480" w:lineRule="auto"/>
              <w:jc w:val="center"/>
              <w:rPr>
                <w:rFonts w:ascii="宋体" w:hAnsi="宋体" w:eastAsia="宋体" w:cs="宋体"/>
                <w:highlight w:val="none"/>
              </w:rPr>
            </w:pPr>
          </w:p>
          <w:p>
            <w:pPr>
              <w:spacing w:line="480" w:lineRule="auto"/>
              <w:jc w:val="center"/>
              <w:rPr>
                <w:rFonts w:ascii="宋体" w:hAnsi="宋体" w:eastAsia="宋体" w:cs="宋体"/>
                <w:highlight w:val="none"/>
              </w:rPr>
            </w:pPr>
            <w:r>
              <w:rPr>
                <w:rFonts w:hint="eastAsia" w:ascii="宋体" w:hAnsi="宋体" w:eastAsia="宋体" w:cs="宋体"/>
                <w:highlight w:val="none"/>
              </w:rPr>
              <w:t>法定代表人身份证复印件（人像面）</w:t>
            </w:r>
          </w:p>
        </w:tc>
      </w:tr>
    </w:tbl>
    <w:p>
      <w:pPr>
        <w:spacing w:line="360" w:lineRule="auto"/>
        <w:jc w:val="left"/>
        <w:rPr>
          <w:rFonts w:ascii="宋体" w:hAnsi="宋体" w:eastAsia="宋体" w:cs="宋体"/>
          <w:sz w:val="28"/>
          <w:szCs w:val="28"/>
          <w:highlight w:val="none"/>
        </w:rPr>
      </w:pPr>
    </w:p>
    <w:p>
      <w:pPr>
        <w:spacing w:line="360" w:lineRule="auto"/>
        <w:jc w:val="left"/>
        <w:rPr>
          <w:rFonts w:ascii="宋体" w:hAnsi="宋体" w:eastAsia="宋体" w:cs="宋体"/>
          <w:sz w:val="28"/>
          <w:szCs w:val="28"/>
          <w:highlight w:val="none"/>
        </w:rPr>
      </w:pPr>
      <w:r>
        <w:rPr>
          <w:rFonts w:hint="eastAsia" w:ascii="宋体" w:hAnsi="宋体" w:eastAsia="宋体" w:cs="宋体"/>
          <w:sz w:val="28"/>
          <w:szCs w:val="28"/>
          <w:highlight w:val="none"/>
        </w:rPr>
        <w:t>投标人：（盖单位章）</w:t>
      </w:r>
    </w:p>
    <w:p>
      <w:pPr>
        <w:spacing w:line="360" w:lineRule="auto"/>
        <w:jc w:val="left"/>
        <w:rPr>
          <w:rFonts w:ascii="宋体" w:hAnsi="宋体" w:eastAsia="宋体" w:cs="宋体"/>
          <w:sz w:val="28"/>
          <w:szCs w:val="28"/>
          <w:highlight w:val="none"/>
          <w:u w:val="single"/>
        </w:rPr>
      </w:pPr>
      <w:r>
        <w:rPr>
          <w:rFonts w:hint="eastAsia" w:ascii="宋体" w:hAnsi="宋体" w:eastAsia="宋体" w:cs="宋体"/>
          <w:sz w:val="28"/>
          <w:szCs w:val="28"/>
          <w:highlight w:val="none"/>
        </w:rPr>
        <w:t>法定代表人：（签字或盖章）</w:t>
      </w:r>
    </w:p>
    <w:p>
      <w:pPr>
        <w:spacing w:line="360" w:lineRule="auto"/>
        <w:rPr>
          <w:rFonts w:ascii="宋体" w:hAnsi="宋体" w:eastAsia="宋体" w:cs="宋体"/>
          <w:sz w:val="28"/>
          <w:szCs w:val="28"/>
          <w:highlight w:val="none"/>
        </w:rPr>
      </w:pPr>
      <w:r>
        <w:rPr>
          <w:rFonts w:hint="eastAsia" w:ascii="宋体" w:hAnsi="宋体" w:eastAsia="宋体" w:cs="宋体"/>
          <w:sz w:val="28"/>
          <w:szCs w:val="28"/>
          <w:highlight w:val="none"/>
        </w:rPr>
        <w:t>年   月   日</w:t>
      </w:r>
    </w:p>
    <w:p>
      <w:pPr>
        <w:widowControl/>
        <w:jc w:val="left"/>
        <w:rPr>
          <w:rFonts w:ascii="宋体" w:hAnsi="宋体"/>
          <w:b/>
          <w:sz w:val="30"/>
          <w:szCs w:val="30"/>
          <w:highlight w:val="none"/>
        </w:rPr>
      </w:pPr>
      <w:r>
        <w:rPr>
          <w:rFonts w:ascii="宋体" w:hAnsi="宋体"/>
          <w:b/>
          <w:sz w:val="30"/>
          <w:szCs w:val="30"/>
          <w:highlight w:val="none"/>
        </w:rPr>
        <w:br w:type="page"/>
      </w:r>
    </w:p>
    <w:p>
      <w:pPr>
        <w:pStyle w:val="4"/>
        <w:rPr>
          <w:rStyle w:val="42"/>
          <w:b/>
          <w:bCs/>
          <w:highlight w:val="none"/>
        </w:rPr>
      </w:pPr>
      <w:bookmarkStart w:id="102" w:name="_Toc27127"/>
      <w:bookmarkStart w:id="103" w:name="_Toc20455"/>
      <w:bookmarkStart w:id="104" w:name="_Toc22811"/>
      <w:r>
        <w:rPr>
          <w:rStyle w:val="42"/>
          <w:rFonts w:hint="eastAsia"/>
          <w:b/>
          <w:bCs/>
          <w:highlight w:val="none"/>
        </w:rPr>
        <w:t>四、授权委托代理人联系方式</w:t>
      </w:r>
      <w:bookmarkEnd w:id="102"/>
      <w:bookmarkEnd w:id="103"/>
      <w:bookmarkEnd w:id="104"/>
    </w:p>
    <w:p>
      <w:pPr>
        <w:spacing w:line="500" w:lineRule="exact"/>
        <w:ind w:firstLine="548" w:firstLineChars="196"/>
        <w:rPr>
          <w:rFonts w:ascii="宋体" w:hAnsi="宋体" w:eastAsia="宋体"/>
          <w:color w:val="000000"/>
          <w:sz w:val="28"/>
          <w:szCs w:val="28"/>
          <w:highlight w:val="none"/>
        </w:rPr>
      </w:pPr>
      <w:r>
        <w:rPr>
          <w:rFonts w:hint="eastAsia" w:ascii="宋体" w:hAnsi="宋体" w:eastAsia="宋体"/>
          <w:color w:val="000000"/>
          <w:sz w:val="28"/>
          <w:szCs w:val="28"/>
          <w:highlight w:val="none"/>
        </w:rPr>
        <w:t>本人（</w:t>
      </w:r>
      <w:r>
        <w:rPr>
          <w:rFonts w:hint="eastAsia" w:ascii="宋体" w:hAnsi="宋体" w:eastAsia="宋体"/>
          <w:color w:val="000000"/>
          <w:sz w:val="28"/>
          <w:szCs w:val="28"/>
          <w:highlight w:val="none"/>
          <w:u w:val="single"/>
        </w:rPr>
        <w:t>姓名</w:t>
      </w:r>
      <w:r>
        <w:rPr>
          <w:rFonts w:hint="eastAsia" w:ascii="宋体" w:hAnsi="宋体" w:eastAsia="宋体"/>
          <w:color w:val="000000"/>
          <w:sz w:val="28"/>
          <w:szCs w:val="28"/>
          <w:highlight w:val="none"/>
        </w:rPr>
        <w:t>）系（</w:t>
      </w:r>
      <w:r>
        <w:rPr>
          <w:rFonts w:hint="eastAsia" w:ascii="宋体" w:hAnsi="宋体" w:eastAsia="宋体"/>
          <w:color w:val="000000"/>
          <w:sz w:val="28"/>
          <w:szCs w:val="28"/>
          <w:highlight w:val="none"/>
          <w:u w:val="single"/>
        </w:rPr>
        <w:t>投标人名称</w:t>
      </w:r>
      <w:r>
        <w:rPr>
          <w:rFonts w:hint="eastAsia" w:ascii="宋体" w:hAnsi="宋体" w:eastAsia="宋体"/>
          <w:color w:val="000000"/>
          <w:sz w:val="28"/>
          <w:szCs w:val="28"/>
          <w:highlight w:val="none"/>
        </w:rPr>
        <w:t>）的法定代表人，现委托（</w:t>
      </w:r>
      <w:r>
        <w:rPr>
          <w:rFonts w:hint="eastAsia" w:ascii="宋体" w:hAnsi="宋体" w:eastAsia="宋体"/>
          <w:color w:val="000000"/>
          <w:sz w:val="28"/>
          <w:szCs w:val="28"/>
          <w:highlight w:val="none"/>
          <w:u w:val="single"/>
        </w:rPr>
        <w:t>姓名</w:t>
      </w:r>
      <w:r>
        <w:rPr>
          <w:rFonts w:hint="eastAsia" w:ascii="宋体" w:hAnsi="宋体" w:eastAsia="宋体"/>
          <w:color w:val="000000"/>
          <w:sz w:val="28"/>
          <w:szCs w:val="28"/>
          <w:highlight w:val="none"/>
        </w:rPr>
        <w:t>）为我方代理人。为我公司签署本项目已递交的竞标上传资料的法定代表人的授权委托代理人，代理人全权代表我所签署的本项目已递交的竞标上传资料内容我均承认。</w:t>
      </w:r>
    </w:p>
    <w:p>
      <w:pPr>
        <w:spacing w:line="500" w:lineRule="exact"/>
        <w:rPr>
          <w:rFonts w:ascii="宋体" w:hAnsi="宋体" w:eastAsia="宋体"/>
          <w:color w:val="000000"/>
          <w:sz w:val="28"/>
          <w:szCs w:val="28"/>
          <w:highlight w:val="none"/>
        </w:rPr>
      </w:pPr>
      <w:r>
        <w:rPr>
          <w:rFonts w:hint="eastAsia" w:ascii="宋体" w:hAnsi="宋体" w:eastAsia="宋体"/>
          <w:color w:val="000000"/>
          <w:sz w:val="28"/>
          <w:szCs w:val="28"/>
          <w:highlight w:val="none"/>
        </w:rPr>
        <w:t>委托期限：</w:t>
      </w:r>
      <w:r>
        <w:rPr>
          <w:rFonts w:hint="eastAsia" w:ascii="宋体" w:hAnsi="宋体" w:eastAsia="宋体"/>
          <w:color w:val="000000"/>
          <w:sz w:val="28"/>
          <w:szCs w:val="28"/>
          <w:highlight w:val="none"/>
          <w:u w:val="single"/>
        </w:rPr>
        <w:t xml:space="preserve">                       </w:t>
      </w:r>
      <w:r>
        <w:rPr>
          <w:rFonts w:hint="eastAsia" w:ascii="宋体" w:hAnsi="宋体" w:eastAsia="宋体"/>
          <w:color w:val="000000"/>
          <w:sz w:val="28"/>
          <w:szCs w:val="28"/>
          <w:highlight w:val="none"/>
        </w:rPr>
        <w:t>。</w:t>
      </w:r>
    </w:p>
    <w:p>
      <w:pPr>
        <w:spacing w:line="500" w:lineRule="exact"/>
        <w:rPr>
          <w:rFonts w:ascii="宋体" w:hAnsi="宋体" w:eastAsia="宋体"/>
          <w:color w:val="000000"/>
          <w:sz w:val="28"/>
          <w:szCs w:val="28"/>
          <w:highlight w:val="none"/>
        </w:rPr>
      </w:pPr>
      <w:r>
        <w:rPr>
          <w:rFonts w:hint="eastAsia" w:ascii="宋体" w:hAnsi="宋体" w:eastAsia="宋体"/>
          <w:color w:val="000000"/>
          <w:sz w:val="28"/>
          <w:szCs w:val="28"/>
          <w:highlight w:val="none"/>
        </w:rPr>
        <w:t>代理人无转委托权。</w:t>
      </w:r>
    </w:p>
    <w:p>
      <w:pPr>
        <w:spacing w:line="500" w:lineRule="exact"/>
        <w:rPr>
          <w:rFonts w:ascii="宋体" w:hAnsi="宋体" w:eastAsia="宋体"/>
          <w:b/>
          <w:color w:val="000000"/>
          <w:sz w:val="28"/>
          <w:szCs w:val="28"/>
          <w:highlight w:val="none"/>
        </w:rPr>
      </w:pPr>
      <w:r>
        <w:rPr>
          <w:rFonts w:hint="eastAsia" w:ascii="宋体" w:hAnsi="宋体" w:eastAsia="宋体"/>
          <w:b/>
          <w:color w:val="000000"/>
          <w:sz w:val="28"/>
          <w:szCs w:val="28"/>
          <w:highlight w:val="none"/>
        </w:rPr>
        <w:t>附：有效期内的法定代表人和授权委托人身份证复印件</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8"/>
        <w:gridCol w:w="4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2500" w:type="pct"/>
            <w:tcBorders>
              <w:right w:val="single" w:color="auto" w:sz="18" w:space="0"/>
            </w:tcBorders>
          </w:tcPr>
          <w:p>
            <w:pPr>
              <w:spacing w:line="480" w:lineRule="auto"/>
              <w:jc w:val="center"/>
              <w:rPr>
                <w:rFonts w:ascii="宋体" w:hAnsi="宋体" w:eastAsia="宋体" w:cs="宋体"/>
                <w:highlight w:val="none"/>
              </w:rPr>
            </w:pPr>
          </w:p>
          <w:p>
            <w:pPr>
              <w:spacing w:line="480" w:lineRule="auto"/>
              <w:jc w:val="center"/>
              <w:rPr>
                <w:rFonts w:ascii="宋体" w:hAnsi="宋体" w:eastAsia="宋体" w:cs="宋体"/>
                <w:highlight w:val="none"/>
              </w:rPr>
            </w:pPr>
            <w:r>
              <w:rPr>
                <w:rFonts w:hint="eastAsia" w:ascii="宋体" w:hAnsi="宋体" w:eastAsia="宋体" w:cs="宋体"/>
                <w:highlight w:val="none"/>
              </w:rPr>
              <w:t>法定代表人身份证复印件（国徽面）</w:t>
            </w:r>
          </w:p>
        </w:tc>
        <w:tc>
          <w:tcPr>
            <w:tcW w:w="2500" w:type="pct"/>
            <w:tcBorders>
              <w:right w:val="single" w:color="auto" w:sz="18" w:space="0"/>
            </w:tcBorders>
          </w:tcPr>
          <w:p>
            <w:pPr>
              <w:spacing w:line="480" w:lineRule="auto"/>
              <w:jc w:val="center"/>
              <w:rPr>
                <w:rFonts w:ascii="宋体" w:hAnsi="宋体" w:eastAsia="宋体" w:cs="宋体"/>
                <w:highlight w:val="none"/>
              </w:rPr>
            </w:pPr>
          </w:p>
          <w:p>
            <w:pPr>
              <w:spacing w:line="480" w:lineRule="auto"/>
              <w:jc w:val="center"/>
              <w:rPr>
                <w:rFonts w:ascii="宋体" w:hAnsi="宋体" w:eastAsia="宋体" w:cs="宋体"/>
                <w:highlight w:val="none"/>
              </w:rPr>
            </w:pPr>
            <w:r>
              <w:rPr>
                <w:rFonts w:hint="eastAsia" w:ascii="宋体" w:hAnsi="宋体" w:eastAsia="宋体" w:cs="宋体"/>
                <w:highlight w:val="none"/>
              </w:rPr>
              <w:t>法定代表人身份证复印件（人像面）</w:t>
            </w:r>
          </w:p>
        </w:tc>
      </w:tr>
    </w:tbl>
    <w:p>
      <w:pPr>
        <w:spacing w:line="480" w:lineRule="auto"/>
        <w:jc w:val="center"/>
        <w:rPr>
          <w:rFonts w:ascii="宋体" w:hAnsi="宋体" w:eastAsia="宋体" w:cs="宋体"/>
          <w:highlight w:val="none"/>
        </w:rPr>
      </w:pP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0"/>
        <w:gridCol w:w="4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2490" w:type="pct"/>
            <w:tcBorders>
              <w:right w:val="single" w:color="auto" w:sz="18" w:space="0"/>
            </w:tcBorders>
          </w:tcPr>
          <w:p>
            <w:pPr>
              <w:spacing w:line="480" w:lineRule="auto"/>
              <w:jc w:val="center"/>
              <w:rPr>
                <w:rFonts w:ascii="宋体" w:hAnsi="宋体" w:eastAsia="宋体" w:cs="宋体"/>
                <w:highlight w:val="none"/>
              </w:rPr>
            </w:pPr>
          </w:p>
          <w:p>
            <w:pPr>
              <w:spacing w:line="480" w:lineRule="auto"/>
              <w:jc w:val="center"/>
              <w:rPr>
                <w:rFonts w:ascii="宋体" w:hAnsi="宋体" w:eastAsia="宋体" w:cs="宋体"/>
                <w:highlight w:val="none"/>
              </w:rPr>
            </w:pPr>
            <w:r>
              <w:rPr>
                <w:rFonts w:hint="eastAsia" w:ascii="宋体" w:hAnsi="宋体" w:eastAsia="宋体" w:cs="宋体"/>
                <w:highlight w:val="none"/>
              </w:rPr>
              <w:t>委托人身份证复印件（国徽面）</w:t>
            </w:r>
          </w:p>
        </w:tc>
        <w:tc>
          <w:tcPr>
            <w:tcW w:w="2510" w:type="pct"/>
            <w:tcBorders>
              <w:right w:val="single" w:color="auto" w:sz="18" w:space="0"/>
            </w:tcBorders>
          </w:tcPr>
          <w:p>
            <w:pPr>
              <w:spacing w:line="480" w:lineRule="auto"/>
              <w:jc w:val="center"/>
              <w:rPr>
                <w:rFonts w:ascii="宋体" w:hAnsi="宋体" w:eastAsia="宋体" w:cs="宋体"/>
                <w:highlight w:val="none"/>
              </w:rPr>
            </w:pPr>
          </w:p>
          <w:p>
            <w:pPr>
              <w:spacing w:line="480" w:lineRule="auto"/>
              <w:jc w:val="center"/>
              <w:rPr>
                <w:rFonts w:ascii="宋体" w:hAnsi="宋体" w:eastAsia="宋体" w:cs="宋体"/>
                <w:highlight w:val="none"/>
              </w:rPr>
            </w:pPr>
            <w:r>
              <w:rPr>
                <w:rFonts w:hint="eastAsia" w:ascii="宋体" w:hAnsi="宋体" w:eastAsia="宋体" w:cs="宋体"/>
                <w:highlight w:val="none"/>
              </w:rPr>
              <w:t>委托人身份证复印件（人像面）</w:t>
            </w:r>
          </w:p>
        </w:tc>
      </w:tr>
    </w:tbl>
    <w:p>
      <w:pPr>
        <w:spacing w:line="360" w:lineRule="auto"/>
        <w:rPr>
          <w:rFonts w:ascii="宋体" w:hAnsi="宋体" w:eastAsia="宋体"/>
          <w:color w:val="000000"/>
          <w:sz w:val="28"/>
          <w:szCs w:val="28"/>
          <w:highlight w:val="none"/>
        </w:rPr>
      </w:pPr>
    </w:p>
    <w:p>
      <w:pPr>
        <w:spacing w:line="360" w:lineRule="auto"/>
        <w:rPr>
          <w:rFonts w:ascii="宋体" w:hAnsi="宋体" w:eastAsia="宋体"/>
          <w:color w:val="000000"/>
          <w:sz w:val="28"/>
          <w:szCs w:val="28"/>
          <w:highlight w:val="none"/>
        </w:rPr>
      </w:pPr>
      <w:r>
        <w:rPr>
          <w:rFonts w:hint="eastAsia" w:ascii="宋体" w:hAnsi="宋体" w:eastAsia="宋体"/>
          <w:color w:val="000000"/>
          <w:sz w:val="28"/>
          <w:szCs w:val="28"/>
          <w:highlight w:val="none"/>
        </w:rPr>
        <w:t>投标人：（盖单位章）</w:t>
      </w:r>
    </w:p>
    <w:p>
      <w:pPr>
        <w:spacing w:line="360" w:lineRule="auto"/>
        <w:rPr>
          <w:rFonts w:ascii="宋体" w:hAnsi="宋体" w:eastAsia="宋体"/>
          <w:color w:val="000000"/>
          <w:sz w:val="28"/>
          <w:szCs w:val="28"/>
          <w:highlight w:val="none"/>
        </w:rPr>
      </w:pPr>
      <w:r>
        <w:rPr>
          <w:rFonts w:hint="eastAsia" w:ascii="宋体" w:hAnsi="宋体" w:eastAsia="宋体"/>
          <w:color w:val="000000"/>
          <w:sz w:val="28"/>
          <w:szCs w:val="28"/>
          <w:highlight w:val="none"/>
        </w:rPr>
        <w:t>法定代表人：（签字或盖章）</w:t>
      </w:r>
    </w:p>
    <w:p>
      <w:pPr>
        <w:spacing w:line="360" w:lineRule="auto"/>
        <w:rPr>
          <w:rFonts w:ascii="宋体" w:hAnsi="宋体" w:eastAsia="宋体"/>
          <w:color w:val="000000"/>
          <w:sz w:val="28"/>
          <w:szCs w:val="28"/>
          <w:highlight w:val="none"/>
        </w:rPr>
      </w:pPr>
      <w:r>
        <w:rPr>
          <w:rFonts w:hint="eastAsia" w:ascii="宋体" w:hAnsi="宋体" w:eastAsia="宋体"/>
          <w:color w:val="000000"/>
          <w:sz w:val="28"/>
          <w:szCs w:val="28"/>
          <w:highlight w:val="none"/>
        </w:rPr>
        <w:t>委托代理人：（签字）</w:t>
      </w:r>
    </w:p>
    <w:p>
      <w:pPr>
        <w:spacing w:line="360" w:lineRule="auto"/>
        <w:rPr>
          <w:rFonts w:ascii="宋体" w:hAnsi="宋体" w:eastAsia="宋体"/>
          <w:color w:val="000000"/>
          <w:sz w:val="28"/>
          <w:szCs w:val="28"/>
          <w:highlight w:val="none"/>
        </w:rPr>
      </w:pPr>
      <w:r>
        <w:rPr>
          <w:rFonts w:hint="eastAsia" w:ascii="宋体" w:hAnsi="宋体" w:eastAsia="宋体"/>
          <w:color w:val="000000"/>
          <w:sz w:val="28"/>
          <w:szCs w:val="28"/>
          <w:highlight w:val="none"/>
        </w:rPr>
        <w:t>日期：    年   月   日</w:t>
      </w:r>
    </w:p>
    <w:p>
      <w:pPr>
        <w:rPr>
          <w:rFonts w:ascii="宋体" w:hAnsi="宋体"/>
          <w:highlight w:val="none"/>
        </w:rPr>
      </w:pPr>
    </w:p>
    <w:p>
      <w:pPr>
        <w:widowControl/>
        <w:jc w:val="left"/>
        <w:rPr>
          <w:rFonts w:ascii="宋体" w:hAnsi="宋体"/>
          <w:b/>
          <w:sz w:val="30"/>
          <w:szCs w:val="30"/>
          <w:highlight w:val="none"/>
        </w:rPr>
      </w:pPr>
      <w:r>
        <w:rPr>
          <w:rFonts w:ascii="宋体" w:hAnsi="宋体"/>
          <w:b/>
          <w:sz w:val="30"/>
          <w:szCs w:val="30"/>
          <w:highlight w:val="none"/>
        </w:rPr>
        <w:br w:type="page"/>
      </w:r>
    </w:p>
    <w:p>
      <w:pPr>
        <w:pStyle w:val="4"/>
        <w:rPr>
          <w:rFonts w:ascii="宋体" w:hAnsi="宋体" w:cs="宋体"/>
          <w:sz w:val="24"/>
          <w:highlight w:val="none"/>
        </w:rPr>
      </w:pPr>
      <w:bookmarkStart w:id="105" w:name="_Toc6272"/>
      <w:bookmarkStart w:id="106" w:name="_Toc1788"/>
      <w:bookmarkStart w:id="107" w:name="_Toc25513"/>
      <w:r>
        <w:rPr>
          <w:rStyle w:val="42"/>
          <w:rFonts w:hint="eastAsia"/>
          <w:b/>
          <w:bCs/>
          <w:highlight w:val="none"/>
        </w:rPr>
        <w:t>五、商务条款偏离表</w:t>
      </w:r>
      <w:bookmarkEnd w:id="105"/>
      <w:bookmarkEnd w:id="106"/>
      <w:bookmarkEnd w:id="107"/>
    </w:p>
    <w:p>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请对照采购需求明细填写所投产品的商务条款响应情况，保证商务条款实质性响应竞标要求。“偏离情况”栏中应填写“正偏离”或“无偏离”，</w:t>
      </w:r>
      <w:r>
        <w:rPr>
          <w:rFonts w:hint="eastAsia" w:ascii="宋体" w:hAnsi="宋体" w:cs="宋体"/>
          <w:b/>
          <w:bCs/>
          <w:sz w:val="24"/>
          <w:highlight w:val="none"/>
        </w:rPr>
        <w:t>不接受“负偏离”。</w:t>
      </w:r>
    </w:p>
    <w:tbl>
      <w:tblPr>
        <w:tblStyle w:val="30"/>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47"/>
        <w:gridCol w:w="3865"/>
        <w:gridCol w:w="1376"/>
        <w:gridCol w:w="91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序号</w:t>
            </w:r>
          </w:p>
        </w:tc>
        <w:tc>
          <w:tcPr>
            <w:tcW w:w="174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目录</w:t>
            </w:r>
          </w:p>
        </w:tc>
        <w:tc>
          <w:tcPr>
            <w:tcW w:w="3865"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竞标文件商务要求</w:t>
            </w:r>
            <w:r>
              <w:rPr>
                <w:rFonts w:hint="eastAsia" w:asciiTheme="minorEastAsia" w:hAnsiTheme="minorEastAsia" w:eastAsiaTheme="minorEastAsia" w:cstheme="minorBidi"/>
                <w:b/>
                <w:sz w:val="24"/>
                <w:szCs w:val="24"/>
                <w:highlight w:val="none"/>
                <w:shd w:val="clear" w:color="auto" w:fill="DBE5F1"/>
              </w:rPr>
              <w:t>条款</w:t>
            </w:r>
          </w:p>
        </w:tc>
        <w:tc>
          <w:tcPr>
            <w:tcW w:w="1376"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应答文件商务要求响应条款</w:t>
            </w:r>
          </w:p>
        </w:tc>
        <w:tc>
          <w:tcPr>
            <w:tcW w:w="91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偏离情况</w:t>
            </w:r>
          </w:p>
        </w:tc>
        <w:tc>
          <w:tcPr>
            <w:tcW w:w="75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w:t>
            </w:r>
          </w:p>
        </w:tc>
        <w:tc>
          <w:tcPr>
            <w:tcW w:w="1747" w:type="dxa"/>
            <w:shd w:val="clear" w:color="auto" w:fill="auto"/>
            <w:vAlign w:val="center"/>
          </w:tcPr>
          <w:p>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服务期限</w:t>
            </w:r>
          </w:p>
        </w:tc>
        <w:tc>
          <w:tcPr>
            <w:tcW w:w="3865" w:type="dxa"/>
            <w:shd w:val="clear" w:color="auto" w:fill="auto"/>
          </w:tcPr>
          <w:p>
            <w:pPr>
              <w:rPr>
                <w:rFonts w:ascii="宋体" w:hAnsi="宋体" w:eastAsia="宋体"/>
                <w:bCs/>
                <w:sz w:val="24"/>
                <w:highlight w:val="none"/>
              </w:rPr>
            </w:pPr>
            <w:r>
              <w:rPr>
                <w:rFonts w:hint="eastAsia" w:ascii="宋体" w:hAnsi="宋体" w:eastAsia="宋体" w:cs="宋体"/>
                <w:bCs/>
                <w:kern w:val="0"/>
                <w:sz w:val="24"/>
                <w:szCs w:val="24"/>
                <w:highlight w:val="none"/>
                <w:lang w:val="zh-CN"/>
              </w:rPr>
              <w:t>自合同签订之日起一年。该项目为长期服务项目，合同一年一签，合同期满可以续签，但合同履行期限最长不得超过三十六个月。如采购人对履约情况不满意，采购人不再续约。</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w:t>
            </w:r>
          </w:p>
        </w:tc>
        <w:tc>
          <w:tcPr>
            <w:tcW w:w="1747" w:type="dxa"/>
            <w:shd w:val="clear" w:color="auto" w:fill="auto"/>
            <w:vAlign w:val="center"/>
          </w:tcPr>
          <w:p>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服务地点</w:t>
            </w:r>
          </w:p>
        </w:tc>
        <w:tc>
          <w:tcPr>
            <w:tcW w:w="3865" w:type="dxa"/>
            <w:shd w:val="clear" w:color="auto" w:fill="auto"/>
          </w:tcPr>
          <w:p>
            <w:pPr>
              <w:rPr>
                <w:rFonts w:ascii="宋体" w:hAnsi="宋体" w:eastAsia="宋体"/>
                <w:bCs/>
                <w:sz w:val="24"/>
                <w:highlight w:val="none"/>
                <w:lang w:val="en-GB"/>
              </w:rPr>
            </w:pPr>
            <w:r>
              <w:rPr>
                <w:rFonts w:hint="eastAsia" w:ascii="宋体" w:hAnsi="宋体" w:eastAsia="宋体" w:cs="宋体"/>
                <w:bCs/>
                <w:sz w:val="24"/>
                <w:szCs w:val="24"/>
                <w:highlight w:val="none"/>
              </w:rPr>
              <w:t>深圳市公安局龙华分局及采购人指定地点。</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w:t>
            </w:r>
          </w:p>
        </w:tc>
        <w:tc>
          <w:tcPr>
            <w:tcW w:w="1747" w:type="dxa"/>
            <w:shd w:val="clear" w:color="auto" w:fill="auto"/>
            <w:vAlign w:val="center"/>
          </w:tcPr>
          <w:p>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付款方式</w:t>
            </w:r>
          </w:p>
        </w:tc>
        <w:tc>
          <w:tcPr>
            <w:tcW w:w="3865" w:type="dxa"/>
            <w:shd w:val="clear" w:color="auto" w:fill="auto"/>
          </w:tcPr>
          <w:p>
            <w:pPr>
              <w:rPr>
                <w:rFonts w:hint="eastAsia" w:ascii="宋体" w:hAnsi="宋体" w:eastAsia="宋体"/>
                <w:bCs/>
                <w:sz w:val="24"/>
                <w:highlight w:val="none"/>
                <w:lang w:val="en-GB" w:eastAsia="zh-CN"/>
              </w:rPr>
            </w:pPr>
            <w:r>
              <w:rPr>
                <w:rFonts w:hint="eastAsia" w:ascii="宋体" w:hAnsi="宋体" w:eastAsia="宋体"/>
                <w:bCs/>
                <w:sz w:val="24"/>
                <w:highlight w:val="none"/>
                <w:lang w:val="en-GB" w:eastAsia="zh-CN"/>
              </w:rPr>
              <w:t>中标人凭以下有效文件与采购人结算：</w:t>
            </w:r>
          </w:p>
          <w:p>
            <w:pPr>
              <w:rPr>
                <w:rFonts w:hint="eastAsia" w:ascii="宋体" w:hAnsi="宋体" w:eastAsia="宋体"/>
                <w:bCs/>
                <w:sz w:val="24"/>
                <w:highlight w:val="none"/>
                <w:lang w:val="en-GB" w:eastAsia="zh-CN"/>
              </w:rPr>
            </w:pPr>
            <w:r>
              <w:rPr>
                <w:rFonts w:hint="eastAsia" w:ascii="宋体" w:hAnsi="宋体" w:eastAsia="宋体"/>
                <w:bCs/>
                <w:sz w:val="24"/>
                <w:highlight w:val="none"/>
                <w:lang w:val="en-GB" w:eastAsia="zh-CN"/>
              </w:rPr>
              <w:t>1.合同；</w:t>
            </w:r>
          </w:p>
          <w:p>
            <w:pPr>
              <w:rPr>
                <w:rFonts w:hint="eastAsia" w:ascii="宋体" w:hAnsi="宋体" w:eastAsia="宋体"/>
                <w:bCs/>
                <w:sz w:val="24"/>
                <w:highlight w:val="none"/>
                <w:lang w:val="en-GB" w:eastAsia="zh-CN"/>
              </w:rPr>
            </w:pPr>
            <w:r>
              <w:rPr>
                <w:rFonts w:hint="eastAsia" w:ascii="宋体" w:hAnsi="宋体" w:eastAsia="宋体"/>
                <w:bCs/>
                <w:sz w:val="24"/>
                <w:highlight w:val="none"/>
                <w:lang w:val="en-GB" w:eastAsia="zh-CN"/>
              </w:rPr>
              <w:t>2.开具的正式发票；</w:t>
            </w:r>
          </w:p>
          <w:p>
            <w:pPr>
              <w:rPr>
                <w:rFonts w:hint="eastAsia" w:ascii="宋体" w:hAnsi="宋体" w:eastAsia="宋体"/>
                <w:bCs/>
                <w:sz w:val="24"/>
                <w:highlight w:val="none"/>
                <w:lang w:val="en-GB" w:eastAsia="zh-CN"/>
              </w:rPr>
            </w:pPr>
            <w:r>
              <w:rPr>
                <w:rFonts w:hint="eastAsia" w:ascii="宋体" w:hAnsi="宋体" w:eastAsia="宋体"/>
                <w:bCs/>
                <w:sz w:val="24"/>
                <w:highlight w:val="none"/>
                <w:lang w:val="en-GB" w:eastAsia="zh-CN"/>
              </w:rPr>
              <w:t>3.中标通知书。</w:t>
            </w:r>
          </w:p>
          <w:p>
            <w:pPr>
              <w:rPr>
                <w:rFonts w:hint="eastAsia" w:ascii="宋体" w:hAnsi="宋体" w:eastAsia="宋体"/>
                <w:bCs/>
                <w:sz w:val="24"/>
                <w:highlight w:val="none"/>
                <w:lang w:val="en-GB" w:eastAsia="zh-CN"/>
              </w:rPr>
            </w:pPr>
            <w:r>
              <w:rPr>
                <w:rFonts w:hint="eastAsia" w:ascii="宋体" w:hAnsi="宋体" w:eastAsia="宋体"/>
                <w:bCs/>
                <w:sz w:val="24"/>
                <w:highlight w:val="none"/>
                <w:lang w:val="en-GB" w:eastAsia="zh-CN"/>
              </w:rPr>
              <w:t>（1）首付款：签订合同后，采购人在收到中标人开具的发票后向中标人/中标人指定的收款人支付70%的服务费用。</w:t>
            </w:r>
          </w:p>
          <w:p>
            <w:pPr>
              <w:rPr>
                <w:rFonts w:hint="default" w:ascii="宋体" w:hAnsi="宋体" w:eastAsia="宋体"/>
                <w:bCs/>
                <w:sz w:val="24"/>
                <w:highlight w:val="none"/>
                <w:lang w:val="en-GB" w:eastAsia="zh-CN"/>
              </w:rPr>
            </w:pPr>
            <w:r>
              <w:rPr>
                <w:rFonts w:hint="eastAsia" w:ascii="宋体" w:hAnsi="宋体" w:eastAsia="宋体"/>
                <w:bCs/>
                <w:sz w:val="24"/>
                <w:highlight w:val="none"/>
                <w:lang w:val="en-GB" w:eastAsia="zh-CN"/>
              </w:rPr>
              <w:t>（2）终验款：</w:t>
            </w:r>
            <w:r>
              <w:rPr>
                <w:rFonts w:hint="eastAsia" w:ascii="宋体" w:hAnsi="宋体" w:eastAsia="宋体"/>
                <w:bCs/>
                <w:sz w:val="24"/>
                <w:highlight w:val="none"/>
                <w:lang w:val="en-GB"/>
              </w:rPr>
              <w:t>合同设备及服务终验通过</w:t>
            </w:r>
            <w:r>
              <w:rPr>
                <w:rFonts w:hint="eastAsia" w:ascii="宋体" w:hAnsi="宋体" w:eastAsia="宋体"/>
                <w:bCs/>
                <w:sz w:val="24"/>
                <w:highlight w:val="none"/>
                <w:lang w:val="en-GB" w:eastAsia="zh-CN"/>
              </w:rPr>
              <w:t>，且采购人在收到中标人开具的发票后向中标人/中标人指定的收款人支付30%的服务费用。</w:t>
            </w:r>
          </w:p>
          <w:p>
            <w:pPr>
              <w:rPr>
                <w:rFonts w:ascii="宋体" w:hAnsi="宋体" w:eastAsia="宋体"/>
                <w:bCs/>
                <w:sz w:val="24"/>
                <w:highlight w:val="none"/>
                <w:lang w:val="en-GB"/>
              </w:rPr>
            </w:pPr>
            <w:r>
              <w:rPr>
                <w:rFonts w:hint="eastAsia" w:ascii="宋体" w:hAnsi="宋体" w:eastAsia="宋体"/>
                <w:bCs/>
                <w:sz w:val="24"/>
                <w:highlight w:val="none"/>
                <w:lang w:val="en-GB" w:eastAsia="zh-CN"/>
              </w:rPr>
              <w:t>（3）按深圳市财政局要求执行。因政府资金计划未到位而导致支付进度延迟的，采购人不承担相关违约责任。</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w:t>
            </w:r>
          </w:p>
        </w:tc>
        <w:tc>
          <w:tcPr>
            <w:tcW w:w="1747" w:type="dxa"/>
            <w:shd w:val="clear" w:color="auto" w:fill="auto"/>
            <w:vAlign w:val="center"/>
          </w:tcPr>
          <w:p>
            <w:pPr>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保密要求</w:t>
            </w:r>
          </w:p>
        </w:tc>
        <w:tc>
          <w:tcPr>
            <w:tcW w:w="3865" w:type="dxa"/>
            <w:shd w:val="clear" w:color="auto" w:fill="auto"/>
          </w:tcPr>
          <w:p>
            <w:pPr>
              <w:rPr>
                <w:rFonts w:asciiTheme="minorEastAsia" w:hAnsiTheme="minorEastAsia" w:eastAsiaTheme="minorEastAsia" w:cstheme="minorEastAsia"/>
                <w:sz w:val="24"/>
                <w:szCs w:val="24"/>
                <w:highlight w:val="none"/>
                <w:lang w:val="en-GB"/>
              </w:rPr>
            </w:pPr>
            <w:r>
              <w:rPr>
                <w:rStyle w:val="47"/>
                <w:rFonts w:hint="eastAsia" w:ascii="宋体" w:hAnsi="宋体" w:eastAsia="宋体"/>
                <w:color w:val="000000"/>
                <w:sz w:val="24"/>
                <w:szCs w:val="24"/>
                <w:highlight w:val="none"/>
                <w:lang w:val="en-US" w:eastAsia="zh-CN"/>
              </w:rPr>
              <w:t>服务方服务人员在服务过程中应严格按照驻场单位要求落实信息安全和保密责任，并签订保密协议，如有出现违反协议，将视情况追究相应责任。</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747" w:type="dxa"/>
            <w:shd w:val="clear" w:color="auto" w:fill="auto"/>
            <w:vAlign w:val="center"/>
          </w:tcPr>
          <w:p>
            <w:pPr>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关于验收及违约责任</w:t>
            </w:r>
          </w:p>
        </w:tc>
        <w:tc>
          <w:tcPr>
            <w:tcW w:w="3865" w:type="dxa"/>
            <w:shd w:val="clear" w:color="auto" w:fill="auto"/>
          </w:tcPr>
          <w:p>
            <w:pP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w:t>
            </w:r>
            <w:r>
              <w:rPr>
                <w:rFonts w:ascii="宋体" w:hAnsi="宋体" w:eastAsia="宋体" w:cs="宋体"/>
                <w:b/>
                <w:bCs/>
                <w:sz w:val="24"/>
                <w:szCs w:val="24"/>
                <w:highlight w:val="none"/>
              </w:rPr>
              <w:t>关于验收</w:t>
            </w:r>
            <w:r>
              <w:rPr>
                <w:rFonts w:hint="eastAsia" w:ascii="宋体" w:hAnsi="宋体" w:eastAsia="宋体" w:cs="宋体"/>
                <w:b/>
                <w:bCs/>
                <w:sz w:val="24"/>
                <w:szCs w:val="24"/>
                <w:highlight w:val="none"/>
                <w:lang w:eastAsia="zh-CN"/>
              </w:rPr>
              <w:t>：</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（1）服务经过双方检验认可后，签署验收报告。</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（2）当满足以下条件时，采购人才向中标人签发验收报告：</w:t>
            </w:r>
          </w:p>
          <w:p>
            <w:pPr>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1）中标人已按照合同规定提供了全量物联网卡且状态正常。</w:t>
            </w:r>
          </w:p>
          <w:p>
            <w:pPr>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2）服务项目符合招标文件的服务要求。</w:t>
            </w:r>
          </w:p>
          <w:p>
            <w:pPr>
              <w:rPr>
                <w:rFonts w:ascii="宋体" w:hAnsi="宋体" w:eastAsia="宋体" w:cs="宋体"/>
                <w:sz w:val="24"/>
                <w:szCs w:val="24"/>
                <w:highlight w:val="none"/>
              </w:rPr>
            </w:pPr>
            <w:r>
              <w:rPr>
                <w:rFonts w:hint="eastAsia" w:ascii="宋体" w:hAnsi="宋体" w:eastAsia="宋体" w:cs="宋体"/>
                <w:b/>
                <w:bCs/>
                <w:sz w:val="24"/>
                <w:szCs w:val="24"/>
                <w:highlight w:val="none"/>
                <w:lang w:val="en-US" w:eastAsia="zh-CN"/>
              </w:rPr>
              <w:t>2.违约责任：</w:t>
            </w:r>
            <w:r>
              <w:rPr>
                <w:rFonts w:hint="eastAsia" w:ascii="宋体" w:hAnsi="宋体" w:eastAsia="宋体" w:cs="宋体"/>
                <w:sz w:val="24"/>
                <w:szCs w:val="24"/>
                <w:highlight w:val="none"/>
                <w:lang w:val="en-US" w:eastAsia="zh-CN"/>
              </w:rPr>
              <w:t>项目验收过程中，如存在因维护方交付原因，未达到服务要求，视为违反合同约定，需要以延长服务期限等方式履行中标人违约责任。具体延长时间由双方协商。</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highlight w:val="none"/>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highlight w:val="none"/>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747" w:type="dxa"/>
            <w:shd w:val="clear" w:color="auto" w:fill="auto"/>
            <w:vAlign w:val="center"/>
          </w:tcPr>
          <w:p>
            <w:pPr>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3865" w:type="dxa"/>
            <w:shd w:val="clear" w:color="auto" w:fill="auto"/>
          </w:tcPr>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项目价格采用包干制，报价包括但不限于材料费、备件费、人工费等服务成本、法定税费和企业的利润。如竞标文件中要求分项报价而中标人未单独列明的分项价格，将被视为该费用已包含在其他分项中。由投标人根据招标需求自行测算投标报价；一经中标，投标报价即作为中标单位与采购人签订的合同金额。</w:t>
            </w:r>
          </w:p>
          <w:p>
            <w:pP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3.投标人应充分了解项目的位置、情况、道路及任何其它足以影响投标报价的情况，任何因忽视或误解项目情况而导致的索赔或服务期限延长申请将不获批准。</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4.投标人不得期望通过索赔等方式获取补偿，否则，除可能遭到拒绝外，还可能将被作为不良行为记录在案，并可能影响其以后参加政府采购的项目投标。各投标人在投标报价时，应充分考虑投标报价的风险。</w:t>
            </w:r>
          </w:p>
          <w:p>
            <w:pPr>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5.本项目预算控制金额：人民币贰拾伍万元整（¥250,000.00元），投标报价超过预算控制金额的视为无效投标。</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highlight w:val="none"/>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highlight w:val="none"/>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highlight w:val="none"/>
              </w:rPr>
            </w:pPr>
          </w:p>
        </w:tc>
      </w:tr>
    </w:tbl>
    <w:p>
      <w:pPr>
        <w:pStyle w:val="11"/>
        <w:rPr>
          <w:highlight w:val="none"/>
        </w:rPr>
      </w:pPr>
    </w:p>
    <w:p>
      <w:pPr>
        <w:pStyle w:val="44"/>
        <w:spacing w:line="360" w:lineRule="auto"/>
        <w:ind w:firstLine="0" w:firstLineChars="0"/>
        <w:jc w:val="left"/>
        <w:rPr>
          <w:rFonts w:ascii="宋体" w:hAnsi="宋体" w:cs="宋体"/>
          <w:sz w:val="24"/>
          <w:highlight w:val="none"/>
        </w:rPr>
      </w:pPr>
      <w:r>
        <w:rPr>
          <w:rFonts w:hint="eastAsia" w:ascii="宋体" w:hAnsi="宋体" w:cs="宋体"/>
          <w:sz w:val="24"/>
          <w:highlight w:val="none"/>
        </w:rPr>
        <w:t>注：供应商需</w:t>
      </w:r>
      <w:r>
        <w:rPr>
          <w:rFonts w:hint="eastAsia" w:ascii="宋体" w:hAnsi="宋体"/>
          <w:b/>
          <w:sz w:val="24"/>
          <w:highlight w:val="none"/>
        </w:rPr>
        <w:t>逐项完整填写</w:t>
      </w:r>
      <w:r>
        <w:rPr>
          <w:rFonts w:hint="eastAsia" w:ascii="宋体" w:hAnsi="宋体" w:cs="宋体"/>
          <w:sz w:val="24"/>
          <w:highlight w:val="none"/>
        </w:rPr>
        <w:t>，</w:t>
      </w:r>
      <w:r>
        <w:rPr>
          <w:rFonts w:hint="eastAsia" w:ascii="宋体" w:hAnsi="宋体"/>
          <w:sz w:val="24"/>
          <w:highlight w:val="none"/>
        </w:rPr>
        <w:t>应答文件响应条款</w:t>
      </w:r>
      <w:r>
        <w:rPr>
          <w:rFonts w:hint="eastAsia" w:ascii="宋体" w:hAnsi="宋体"/>
          <w:b/>
          <w:sz w:val="24"/>
          <w:highlight w:val="none"/>
        </w:rPr>
        <w:t>不得</w:t>
      </w:r>
      <w:r>
        <w:rPr>
          <w:rFonts w:hint="eastAsia" w:ascii="宋体" w:hAnsi="宋体"/>
          <w:sz w:val="24"/>
          <w:highlight w:val="none"/>
        </w:rPr>
        <w:t>简单填写“响应”或“完全响应”</w:t>
      </w:r>
      <w:r>
        <w:rPr>
          <w:rFonts w:hint="eastAsia" w:ascii="宋体" w:hAnsi="宋体" w:cs="宋体"/>
          <w:sz w:val="24"/>
          <w:highlight w:val="none"/>
        </w:rPr>
        <w:t>。</w:t>
      </w:r>
    </w:p>
    <w:p>
      <w:pPr>
        <w:pStyle w:val="44"/>
        <w:spacing w:line="360" w:lineRule="auto"/>
        <w:ind w:firstLine="0" w:firstLineChars="0"/>
        <w:jc w:val="left"/>
        <w:rPr>
          <w:rFonts w:ascii="宋体" w:hAnsi="宋体" w:cs="宋体"/>
          <w:color w:val="FF0000"/>
          <w:sz w:val="24"/>
          <w:highlight w:val="none"/>
        </w:rPr>
      </w:pPr>
      <w:r>
        <w:rPr>
          <w:rFonts w:hint="eastAsia" w:ascii="宋体" w:hAnsi="宋体" w:cs="宋体"/>
          <w:sz w:val="24"/>
          <w:highlight w:val="none"/>
        </w:rPr>
        <w:t>供应商须对上述条款逐条响应，如有一条负偏离视为未实质性响应，</w:t>
      </w:r>
      <w:r>
        <w:rPr>
          <w:rFonts w:hint="eastAsia" w:ascii="宋体" w:hAnsi="宋体" w:cs="宋体"/>
          <w:b/>
          <w:color w:val="FF0000"/>
          <w:sz w:val="24"/>
          <w:highlight w:val="none"/>
        </w:rPr>
        <w:t>做投标无效处理</w:t>
      </w:r>
      <w:r>
        <w:rPr>
          <w:rFonts w:hint="eastAsia" w:ascii="宋体" w:hAnsi="宋体" w:cs="宋体"/>
          <w:color w:val="FF0000"/>
          <w:sz w:val="24"/>
          <w:highlight w:val="none"/>
        </w:rPr>
        <w:t>。</w:t>
      </w:r>
    </w:p>
    <w:p>
      <w:pPr>
        <w:rPr>
          <w:rFonts w:ascii="宋体" w:hAnsi="宋体" w:eastAsia="宋体"/>
          <w:sz w:val="24"/>
          <w:highlight w:val="none"/>
        </w:rPr>
      </w:pPr>
    </w:p>
    <w:p>
      <w:pPr>
        <w:rPr>
          <w:rFonts w:ascii="宋体" w:hAnsi="宋体" w:cs="宋体"/>
          <w:szCs w:val="21"/>
          <w:highlight w:val="none"/>
        </w:rPr>
      </w:pPr>
    </w:p>
    <w:p>
      <w:pPr>
        <w:snapToGrid w:val="0"/>
        <w:spacing w:line="360" w:lineRule="auto"/>
        <w:ind w:firstLine="4008" w:firstLineChars="1670"/>
        <w:rPr>
          <w:rFonts w:ascii="宋体" w:hAnsi="宋体" w:eastAsia="宋体"/>
          <w:sz w:val="24"/>
          <w:szCs w:val="24"/>
          <w:highlight w:val="none"/>
        </w:rPr>
      </w:pPr>
      <w:r>
        <w:rPr>
          <w:rFonts w:hint="eastAsia" w:ascii="宋体" w:hAnsi="宋体" w:eastAsia="宋体"/>
          <w:sz w:val="24"/>
          <w:szCs w:val="24"/>
          <w:highlight w:val="none"/>
        </w:rPr>
        <w:t xml:space="preserve">供应商（盖章）： </w:t>
      </w:r>
    </w:p>
    <w:p>
      <w:pPr>
        <w:snapToGrid w:val="0"/>
        <w:spacing w:line="360" w:lineRule="auto"/>
        <w:ind w:firstLine="4008" w:firstLineChars="1670"/>
        <w:rPr>
          <w:rFonts w:ascii="宋体" w:hAnsi="宋体" w:eastAsia="宋体" w:cs="Arial"/>
          <w:bCs/>
          <w:sz w:val="24"/>
          <w:szCs w:val="24"/>
          <w:highlight w:val="none"/>
        </w:rPr>
      </w:pPr>
      <w:r>
        <w:rPr>
          <w:rFonts w:hint="eastAsia" w:ascii="宋体" w:hAnsi="宋体" w:eastAsia="宋体" w:cs="Arial"/>
          <w:bCs/>
          <w:sz w:val="24"/>
          <w:szCs w:val="24"/>
          <w:highlight w:val="none"/>
        </w:rPr>
        <w:t>日  期：       年    月   日</w:t>
      </w:r>
    </w:p>
    <w:p>
      <w:pPr>
        <w:rPr>
          <w:rFonts w:ascii="宋体" w:hAnsi="宋体"/>
          <w:b/>
          <w:sz w:val="30"/>
          <w:szCs w:val="30"/>
          <w:highlight w:val="none"/>
        </w:rPr>
      </w:pPr>
      <w:r>
        <w:rPr>
          <w:rFonts w:ascii="宋体" w:hAnsi="宋体"/>
          <w:b/>
          <w:sz w:val="30"/>
          <w:szCs w:val="30"/>
          <w:highlight w:val="none"/>
        </w:rPr>
        <w:br w:type="page"/>
      </w:r>
    </w:p>
    <w:p>
      <w:pPr>
        <w:pStyle w:val="4"/>
        <w:spacing w:line="360" w:lineRule="auto"/>
        <w:ind w:firstLine="732" w:firstLineChars="228"/>
        <w:jc w:val="left"/>
        <w:rPr>
          <w:highlight w:val="none"/>
        </w:rPr>
      </w:pPr>
      <w:bookmarkStart w:id="108" w:name="_Toc3006"/>
      <w:bookmarkStart w:id="109" w:name="_Toc13162"/>
      <w:bookmarkStart w:id="110" w:name="_Toc20715"/>
      <w:r>
        <w:rPr>
          <w:rStyle w:val="42"/>
          <w:rFonts w:hint="eastAsia"/>
          <w:b/>
          <w:bCs/>
          <w:highlight w:val="none"/>
        </w:rPr>
        <w:t>六、服务条款偏离表</w:t>
      </w:r>
      <w:bookmarkEnd w:id="108"/>
      <w:bookmarkEnd w:id="109"/>
      <w:bookmarkEnd w:id="110"/>
    </w:p>
    <w:p>
      <w:pPr>
        <w:pStyle w:val="44"/>
        <w:spacing w:line="360" w:lineRule="auto"/>
        <w:ind w:firstLine="547" w:firstLineChars="228"/>
        <w:jc w:val="left"/>
        <w:rPr>
          <w:rFonts w:ascii="宋体" w:hAnsi="宋体" w:cs="宋体"/>
          <w:b/>
          <w:bCs/>
          <w:sz w:val="24"/>
          <w:highlight w:val="none"/>
        </w:rPr>
      </w:pPr>
      <w:r>
        <w:rPr>
          <w:rFonts w:hint="eastAsia" w:ascii="宋体" w:hAnsi="宋体" w:cs="宋体"/>
          <w:sz w:val="24"/>
          <w:highlight w:val="none"/>
        </w:rPr>
        <w:t>请对照采购需求明细填写所投服务的服务要求响应情况，保证所投服务的服务要求实质性响应竞标要求。“偏离情况”栏中应填写“正偏离”或“无偏离”，</w:t>
      </w:r>
      <w:r>
        <w:rPr>
          <w:rFonts w:hint="eastAsia" w:ascii="宋体" w:hAnsi="宋体" w:cs="宋体"/>
          <w:b/>
          <w:bCs/>
          <w:sz w:val="24"/>
          <w:highlight w:val="none"/>
        </w:rPr>
        <w:t>不接受“负偏离”。</w:t>
      </w:r>
    </w:p>
    <w:p>
      <w:pPr>
        <w:pStyle w:val="44"/>
        <w:spacing w:line="360" w:lineRule="auto"/>
        <w:ind w:firstLine="547" w:firstLineChars="228"/>
        <w:jc w:val="left"/>
        <w:rPr>
          <w:rFonts w:ascii="宋体" w:hAnsi="宋体" w:cs="宋体"/>
          <w:sz w:val="24"/>
          <w:highlight w:val="none"/>
        </w:rPr>
      </w:pPr>
    </w:p>
    <w:tbl>
      <w:tblPr>
        <w:tblStyle w:val="31"/>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4017"/>
        <w:gridCol w:w="3547"/>
        <w:gridCol w:w="738"/>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shd w:val="clear" w:color="auto" w:fill="DCE6F2" w:themeFill="accent1" w:themeFillTint="32"/>
            <w:vAlign w:val="center"/>
          </w:tcPr>
          <w:p>
            <w:pPr>
              <w:jc w:val="center"/>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序号</w:t>
            </w:r>
          </w:p>
        </w:tc>
        <w:tc>
          <w:tcPr>
            <w:tcW w:w="4017" w:type="dxa"/>
            <w:shd w:val="clear" w:color="auto" w:fill="DCE6F2" w:themeFill="accent1" w:themeFillTint="32"/>
            <w:vAlign w:val="center"/>
          </w:tcPr>
          <w:p>
            <w:pPr>
              <w:jc w:val="center"/>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rPr>
              <w:t>竞标文件服务要求条款</w:t>
            </w:r>
          </w:p>
        </w:tc>
        <w:tc>
          <w:tcPr>
            <w:tcW w:w="3547" w:type="dxa"/>
            <w:shd w:val="clear" w:color="auto" w:fill="DCE6F2" w:themeFill="accent1" w:themeFillTint="32"/>
            <w:vAlign w:val="center"/>
          </w:tcPr>
          <w:p>
            <w:pPr>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应答文件服务要求响应条款</w:t>
            </w:r>
          </w:p>
        </w:tc>
        <w:tc>
          <w:tcPr>
            <w:tcW w:w="738" w:type="dxa"/>
            <w:shd w:val="clear" w:color="auto" w:fill="DCE6F2" w:themeFill="accent1" w:themeFillTint="32"/>
            <w:vAlign w:val="center"/>
          </w:tcPr>
          <w:p>
            <w:pPr>
              <w:jc w:val="center"/>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偏离情况</w:t>
            </w:r>
          </w:p>
        </w:tc>
        <w:tc>
          <w:tcPr>
            <w:tcW w:w="738" w:type="dxa"/>
            <w:shd w:val="clear" w:color="auto" w:fill="DCE6F2" w:themeFill="accent1" w:themeFillTint="32"/>
            <w:vAlign w:val="center"/>
          </w:tcPr>
          <w:p>
            <w:pPr>
              <w:jc w:val="center"/>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01" w:type="dxa"/>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4017" w:type="dxa"/>
            <w:vAlign w:val="center"/>
          </w:tcPr>
          <w:p>
            <w:pPr>
              <w:rPr>
                <w:rFonts w:hint="default" w:ascii="宋体" w:hAnsi="宋体" w:eastAsia="宋体" w:cs="宋体"/>
                <w:b/>
                <w:kern w:val="0"/>
                <w:sz w:val="24"/>
                <w:szCs w:val="24"/>
                <w:highlight w:val="none"/>
                <w:lang w:val="en-US" w:eastAsia="zh-CN"/>
              </w:rPr>
            </w:pPr>
            <w:r>
              <w:rPr>
                <w:rFonts w:hint="eastAsia" w:ascii="宋体" w:hAnsi="宋体" w:eastAsia="宋体" w:cs="宋体"/>
                <w:b/>
                <w:kern w:val="0"/>
                <w:sz w:val="24"/>
                <w:szCs w:val="24"/>
                <w:highlight w:val="none"/>
              </w:rPr>
              <w:t>（一）</w:t>
            </w:r>
            <w:r>
              <w:rPr>
                <w:rFonts w:hint="eastAsia" w:ascii="宋体" w:hAnsi="宋体" w:eastAsia="宋体" w:cs="宋体"/>
                <w:b/>
                <w:kern w:val="0"/>
                <w:sz w:val="24"/>
                <w:szCs w:val="24"/>
                <w:highlight w:val="none"/>
                <w:lang w:val="en-US" w:eastAsia="zh-CN"/>
              </w:rPr>
              <w:t>项目概况</w:t>
            </w:r>
          </w:p>
          <w:p>
            <w:pP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本项目为</w:t>
            </w:r>
            <w:r>
              <w:rPr>
                <w:rFonts w:hint="eastAsia" w:ascii="宋体" w:hAnsi="宋体" w:eastAsia="宋体" w:cs="宋体"/>
                <w:bCs/>
                <w:kern w:val="0"/>
                <w:sz w:val="24"/>
                <w:szCs w:val="24"/>
                <w:highlight w:val="none"/>
                <w:lang w:val="en-US" w:eastAsia="zh-CN"/>
              </w:rPr>
              <w:t>通讯类服务</w:t>
            </w:r>
            <w:r>
              <w:rPr>
                <w:rFonts w:hint="eastAsia" w:ascii="宋体" w:hAnsi="宋体" w:eastAsia="宋体" w:cs="宋体"/>
                <w:bCs/>
                <w:kern w:val="0"/>
                <w:sz w:val="24"/>
                <w:szCs w:val="24"/>
                <w:highlight w:val="none"/>
              </w:rPr>
              <w:t>项目，主要包括两部分内容具体为：一、</w:t>
            </w:r>
            <w:r>
              <w:rPr>
                <w:rFonts w:hint="eastAsia" w:ascii="宋体" w:hAnsi="宋体" w:eastAsia="宋体" w:cs="宋体"/>
                <w:bCs/>
                <w:kern w:val="0"/>
                <w:sz w:val="24"/>
                <w:szCs w:val="24"/>
                <w:highlight w:val="none"/>
                <w:lang w:val="en-US" w:eastAsia="zh-CN"/>
              </w:rPr>
              <w:t>4G物联网流量卡服务</w:t>
            </w:r>
            <w:r>
              <w:rPr>
                <w:rFonts w:hint="eastAsia" w:ascii="宋体" w:hAnsi="宋体" w:eastAsia="宋体" w:cs="宋体"/>
                <w:bCs/>
                <w:kern w:val="0"/>
                <w:sz w:val="24"/>
                <w:szCs w:val="24"/>
                <w:highlight w:val="none"/>
              </w:rPr>
              <w:t>；二、</w:t>
            </w:r>
            <w:r>
              <w:rPr>
                <w:rFonts w:hint="eastAsia" w:ascii="宋体" w:hAnsi="宋体" w:eastAsia="宋体" w:cs="宋体"/>
                <w:bCs/>
                <w:kern w:val="0"/>
                <w:sz w:val="24"/>
                <w:szCs w:val="24"/>
                <w:highlight w:val="none"/>
                <w:lang w:val="en-US" w:eastAsia="zh-CN"/>
              </w:rPr>
              <w:t>物联网安全传输</w:t>
            </w:r>
            <w:r>
              <w:rPr>
                <w:rFonts w:hint="eastAsia" w:ascii="宋体" w:hAnsi="宋体" w:eastAsia="宋体" w:cs="宋体"/>
                <w:bCs/>
                <w:kern w:val="0"/>
                <w:sz w:val="24"/>
                <w:szCs w:val="24"/>
                <w:highlight w:val="none"/>
              </w:rPr>
              <w:t>服务。</w:t>
            </w:r>
          </w:p>
          <w:p>
            <w:pPr>
              <w:rPr>
                <w:rFonts w:hint="default" w:ascii="宋体" w:hAnsi="宋体" w:eastAsia="宋体" w:cs="宋体"/>
                <w:b/>
                <w:bCs w:val="0"/>
                <w:kern w:val="0"/>
                <w:sz w:val="24"/>
                <w:szCs w:val="24"/>
                <w:highlight w:val="none"/>
                <w:lang w:val="en-US" w:eastAsia="zh-CN"/>
              </w:rPr>
            </w:pPr>
            <w:r>
              <w:rPr>
                <w:rFonts w:hint="eastAsia" w:ascii="宋体" w:hAnsi="宋体" w:eastAsia="宋体" w:cs="宋体"/>
                <w:b/>
                <w:bCs w:val="0"/>
                <w:kern w:val="0"/>
                <w:sz w:val="24"/>
                <w:szCs w:val="24"/>
                <w:highlight w:val="none"/>
              </w:rPr>
              <w:t>1.</w:t>
            </w:r>
            <w:r>
              <w:rPr>
                <w:rFonts w:hint="eastAsia" w:ascii="宋体" w:hAnsi="宋体" w:eastAsia="宋体" w:cs="宋体"/>
                <w:b/>
                <w:bCs w:val="0"/>
                <w:kern w:val="0"/>
                <w:sz w:val="24"/>
                <w:szCs w:val="24"/>
                <w:highlight w:val="none"/>
                <w:lang w:val="en-US" w:eastAsia="zh-CN"/>
              </w:rPr>
              <w:t>1 4G物联网流量卡服务</w:t>
            </w:r>
          </w:p>
          <w:p>
            <w:pP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提供</w:t>
            </w:r>
            <w:r>
              <w:rPr>
                <w:rFonts w:hint="eastAsia" w:ascii="宋体" w:hAnsi="宋体" w:eastAsia="宋体" w:cs="宋体"/>
                <w:bCs/>
                <w:kern w:val="0"/>
                <w:sz w:val="24"/>
                <w:szCs w:val="24"/>
                <w:highlight w:val="none"/>
                <w:lang w:val="en-US" w:eastAsia="zh-CN"/>
              </w:rPr>
              <w:t>满足500个执法记录仪终端使用的4G物联网卡，每张卡每月提供20G流量</w:t>
            </w:r>
            <w:r>
              <w:rPr>
                <w:rFonts w:hint="eastAsia" w:ascii="宋体" w:hAnsi="宋体" w:eastAsia="宋体" w:cs="宋体"/>
                <w:bCs/>
                <w:kern w:val="0"/>
                <w:sz w:val="24"/>
                <w:szCs w:val="24"/>
                <w:highlight w:val="none"/>
              </w:rPr>
              <w:t>。</w:t>
            </w:r>
          </w:p>
          <w:p>
            <w:pPr>
              <w:rPr>
                <w:rFonts w:hint="eastAsia" w:ascii="宋体" w:hAnsi="宋体" w:eastAsia="宋体" w:cs="宋体"/>
                <w:b/>
                <w:bCs w:val="0"/>
                <w:kern w:val="0"/>
                <w:sz w:val="24"/>
                <w:szCs w:val="24"/>
                <w:highlight w:val="none"/>
              </w:rPr>
            </w:pPr>
            <w:r>
              <w:rPr>
                <w:rFonts w:hint="eastAsia" w:ascii="宋体" w:hAnsi="宋体" w:eastAsia="宋体" w:cs="宋体"/>
                <w:b/>
                <w:bCs w:val="0"/>
                <w:kern w:val="0"/>
                <w:sz w:val="24"/>
                <w:szCs w:val="24"/>
                <w:highlight w:val="none"/>
                <w:lang w:val="en-US" w:eastAsia="zh-CN"/>
              </w:rPr>
              <w:t>1.2物联网安全传输</w:t>
            </w:r>
            <w:r>
              <w:rPr>
                <w:rFonts w:hint="eastAsia" w:ascii="宋体" w:hAnsi="宋体" w:eastAsia="宋体" w:cs="宋体"/>
                <w:b/>
                <w:bCs w:val="0"/>
                <w:kern w:val="0"/>
                <w:sz w:val="24"/>
                <w:szCs w:val="24"/>
                <w:highlight w:val="none"/>
              </w:rPr>
              <w:t>服务</w:t>
            </w:r>
          </w:p>
          <w:p>
            <w:pPr>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lang w:val="en-US" w:eastAsia="zh-CN"/>
              </w:rPr>
              <w:t>提供物联网卡数据安全传输服务，保证数据传输过程中数据的安全</w:t>
            </w:r>
            <w:r>
              <w:rPr>
                <w:rFonts w:hint="eastAsia" w:ascii="宋体" w:hAnsi="宋体" w:eastAsia="宋体" w:cs="宋体"/>
                <w:bCs/>
                <w:kern w:val="0"/>
                <w:sz w:val="24"/>
                <w:szCs w:val="24"/>
                <w:highlight w:val="none"/>
              </w:rPr>
              <w:t>。</w:t>
            </w:r>
          </w:p>
        </w:tc>
        <w:tc>
          <w:tcPr>
            <w:tcW w:w="3547" w:type="dxa"/>
            <w:vAlign w:val="center"/>
          </w:tcPr>
          <w:p>
            <w:pPr>
              <w:jc w:val="center"/>
              <w:rPr>
                <w:rFonts w:ascii="宋体" w:hAnsi="宋体" w:eastAsia="宋体" w:cs="宋体"/>
                <w:kern w:val="0"/>
                <w:sz w:val="24"/>
                <w:szCs w:val="24"/>
                <w:highlight w:val="none"/>
              </w:rPr>
            </w:pPr>
          </w:p>
        </w:tc>
        <w:tc>
          <w:tcPr>
            <w:tcW w:w="738" w:type="dxa"/>
            <w:vAlign w:val="center"/>
          </w:tcPr>
          <w:p>
            <w:pPr>
              <w:jc w:val="center"/>
              <w:rPr>
                <w:rFonts w:ascii="宋体" w:hAnsi="宋体" w:eastAsia="宋体" w:cs="宋体"/>
                <w:kern w:val="0"/>
                <w:sz w:val="24"/>
                <w:szCs w:val="24"/>
                <w:highlight w:val="none"/>
              </w:rPr>
            </w:pPr>
          </w:p>
        </w:tc>
        <w:tc>
          <w:tcPr>
            <w:tcW w:w="738" w:type="dxa"/>
            <w:vAlign w:val="center"/>
          </w:tcPr>
          <w:p>
            <w:pPr>
              <w:jc w:val="center"/>
              <w:rPr>
                <w:rFonts w:ascii="宋体" w:hAnsi="宋体" w:eastAsia="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4017" w:type="dxa"/>
            <w:vAlign w:val="center"/>
          </w:tcPr>
          <w:p>
            <w:pPr>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（二）</w:t>
            </w:r>
            <w:r>
              <w:rPr>
                <w:rFonts w:hint="eastAsia" w:ascii="宋体" w:hAnsi="宋体" w:eastAsia="宋体" w:cs="宋体"/>
                <w:b/>
                <w:bCs/>
                <w:kern w:val="0"/>
                <w:sz w:val="24"/>
                <w:szCs w:val="24"/>
                <w:highlight w:val="none"/>
              </w:rPr>
              <w:t>项目内容</w:t>
            </w:r>
          </w:p>
          <w:p>
            <w:pPr>
              <w:rPr>
                <w:rFonts w:hint="eastAsia" w:ascii="宋体" w:hAnsi="宋体" w:eastAsia="宋体" w:cs="宋体"/>
                <w:b/>
                <w:bCs w:val="0"/>
                <w:kern w:val="0"/>
                <w:sz w:val="24"/>
                <w:szCs w:val="24"/>
                <w:highlight w:val="none"/>
                <w:lang w:val="zh-CN" w:eastAsia="zh-CN"/>
              </w:rPr>
            </w:pPr>
            <w:r>
              <w:rPr>
                <w:rFonts w:hint="eastAsia" w:ascii="宋体" w:hAnsi="宋体" w:eastAsia="宋体" w:cs="宋体"/>
                <w:b/>
                <w:bCs w:val="0"/>
                <w:kern w:val="0"/>
                <w:sz w:val="24"/>
                <w:szCs w:val="24"/>
                <w:highlight w:val="none"/>
                <w:lang w:val="zh-CN" w:eastAsia="zh-CN"/>
              </w:rPr>
              <w:t>2.1物联网流量卡服务</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1）提供7*24小时销售支撑，接听故障报告，并进行修复工作，积极予以协助配合；</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2）提供技术管理平台接口文档和功能文件；</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3）提供账户中心管理功能，用户可查看使用情况、月度账单等信息；</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4）提供套餐订购功能，为现有卡选择套餐；</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5）提供信息查询功能，可通过订单号、备注、订购日期等信息来捕获和跟踪卡的信息；</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6）提供业务分析统计功能，例如查询卡的生命周期、APN流量变化、流量共享池月(日)趋势变化，并可查询用户情况月数据(新卡激活片数、本月到期卡片数)。</w:t>
            </w:r>
          </w:p>
          <w:p>
            <w:pPr>
              <w:rPr>
                <w:rFonts w:hint="eastAsia" w:ascii="宋体" w:hAnsi="宋体" w:eastAsia="宋体" w:cs="宋体"/>
                <w:b/>
                <w:bCs w:val="0"/>
                <w:kern w:val="0"/>
                <w:sz w:val="24"/>
                <w:szCs w:val="24"/>
                <w:highlight w:val="none"/>
                <w:lang w:val="zh-CN" w:eastAsia="zh-CN"/>
              </w:rPr>
            </w:pPr>
            <w:r>
              <w:rPr>
                <w:rFonts w:hint="eastAsia" w:ascii="宋体" w:hAnsi="宋体" w:eastAsia="宋体" w:cs="宋体"/>
                <w:b/>
                <w:bCs w:val="0"/>
                <w:kern w:val="0"/>
                <w:sz w:val="24"/>
                <w:szCs w:val="24"/>
                <w:highlight w:val="none"/>
                <w:lang w:val="zh-CN" w:eastAsia="zh-CN"/>
              </w:rPr>
              <w:t>2.2物联网卡数据安全传输服务</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1）提供7*24小时响应服务；</w:t>
            </w:r>
          </w:p>
          <w:p>
            <w:pPr>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lang w:val="zh-CN" w:eastAsia="zh-CN"/>
              </w:rPr>
              <w:t>2）提供物联网流量卡数据安全传输服务，保证物联网流量卡在数据传输时的安全性。</w:t>
            </w:r>
          </w:p>
        </w:tc>
        <w:tc>
          <w:tcPr>
            <w:tcW w:w="3547" w:type="dxa"/>
            <w:vAlign w:val="center"/>
          </w:tcPr>
          <w:p>
            <w:pPr>
              <w:jc w:val="center"/>
              <w:rPr>
                <w:rFonts w:ascii="宋体" w:hAnsi="宋体" w:eastAsia="宋体" w:cs="宋体"/>
                <w:kern w:val="0"/>
                <w:sz w:val="24"/>
                <w:szCs w:val="24"/>
                <w:highlight w:val="none"/>
              </w:rPr>
            </w:pPr>
          </w:p>
        </w:tc>
        <w:tc>
          <w:tcPr>
            <w:tcW w:w="738" w:type="dxa"/>
            <w:vAlign w:val="center"/>
          </w:tcPr>
          <w:p>
            <w:pPr>
              <w:jc w:val="center"/>
              <w:rPr>
                <w:rFonts w:ascii="宋体" w:hAnsi="宋体" w:eastAsia="宋体" w:cs="宋体"/>
                <w:kern w:val="0"/>
                <w:sz w:val="24"/>
                <w:szCs w:val="24"/>
                <w:highlight w:val="none"/>
              </w:rPr>
            </w:pPr>
          </w:p>
        </w:tc>
        <w:tc>
          <w:tcPr>
            <w:tcW w:w="738" w:type="dxa"/>
            <w:vAlign w:val="center"/>
          </w:tcPr>
          <w:p>
            <w:pPr>
              <w:jc w:val="center"/>
              <w:rPr>
                <w:rFonts w:ascii="宋体" w:hAnsi="宋体" w:eastAsia="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4017" w:type="dxa"/>
            <w:vAlign w:val="center"/>
          </w:tcPr>
          <w:p>
            <w:pPr>
              <w:rPr>
                <w:rFonts w:ascii="宋体" w:hAnsi="宋体" w:eastAsia="宋体" w:cs="宋体"/>
                <w:b/>
                <w:kern w:val="0"/>
                <w:sz w:val="24"/>
                <w:szCs w:val="24"/>
                <w:highlight w:val="none"/>
                <w:lang w:val="zh-CN"/>
              </w:rPr>
            </w:pPr>
            <w:r>
              <w:rPr>
                <w:rFonts w:hint="eastAsia" w:ascii="宋体" w:hAnsi="宋体" w:eastAsia="宋体" w:cs="宋体"/>
                <w:b/>
                <w:kern w:val="0"/>
                <w:sz w:val="24"/>
                <w:szCs w:val="24"/>
                <w:highlight w:val="none"/>
                <w:lang w:val="zh-CN"/>
              </w:rPr>
              <w:t>（三）</w:t>
            </w:r>
            <w:r>
              <w:rPr>
                <w:rFonts w:hint="eastAsia" w:ascii="宋体" w:hAnsi="宋体" w:eastAsia="宋体" w:cs="宋体"/>
                <w:b/>
                <w:kern w:val="0"/>
                <w:sz w:val="24"/>
                <w:szCs w:val="24"/>
                <w:highlight w:val="none"/>
                <w:lang w:val="zh-CN" w:eastAsia="zh-CN"/>
              </w:rPr>
              <w:t>项目服务要求</w:t>
            </w:r>
          </w:p>
          <w:p>
            <w:pPr>
              <w:rPr>
                <w:rFonts w:hint="eastAsia" w:ascii="宋体" w:hAnsi="宋体" w:eastAsia="宋体" w:cs="宋体"/>
                <w:b/>
                <w:bCs w:val="0"/>
                <w:kern w:val="0"/>
                <w:sz w:val="24"/>
                <w:szCs w:val="24"/>
                <w:highlight w:val="none"/>
                <w:lang w:val="zh-CN" w:eastAsia="zh-CN"/>
              </w:rPr>
            </w:pPr>
            <w:r>
              <w:rPr>
                <w:rFonts w:hint="eastAsia" w:ascii="宋体" w:hAnsi="宋体" w:eastAsia="宋体" w:cs="宋体"/>
                <w:b/>
                <w:bCs w:val="0"/>
                <w:kern w:val="0"/>
                <w:sz w:val="24"/>
                <w:szCs w:val="24"/>
                <w:highlight w:val="none"/>
                <w:lang w:val="zh-CN" w:eastAsia="zh-CN"/>
              </w:rPr>
              <w:t>3.1物联网流量卡服务要求</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1）提供7*24小时销售支撑，接听故障报告，并进行修复工作，积极予以协助配合；</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2）提供技术管理平台接口文档和功能文件；</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3）提供账户中心管理功能，用户可查看使用情况、月度账单等信息；</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4）提供套餐订购功能，为现有卡选择套餐；</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5）提供信息查询功能，可通过订单号、备注、订购日期等信息来捕获和跟踪卡的信息；</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6）提供业务分析统计功能，例如查询卡的生命周期、APN流量变化、流量共享池月(日)趋势变化，并可查询用户情况月数据(新卡激活片数、本月到期卡片数)。</w:t>
            </w:r>
          </w:p>
          <w:p>
            <w:pPr>
              <w:rPr>
                <w:rFonts w:hint="eastAsia" w:ascii="宋体" w:hAnsi="宋体" w:eastAsia="宋体" w:cs="宋体"/>
                <w:b/>
                <w:bCs w:val="0"/>
                <w:kern w:val="0"/>
                <w:sz w:val="24"/>
                <w:szCs w:val="24"/>
                <w:highlight w:val="none"/>
                <w:lang w:val="zh-CN" w:eastAsia="zh-CN"/>
              </w:rPr>
            </w:pPr>
            <w:r>
              <w:rPr>
                <w:rFonts w:hint="eastAsia" w:ascii="宋体" w:hAnsi="宋体" w:eastAsia="宋体" w:cs="宋体"/>
                <w:b/>
                <w:bCs w:val="0"/>
                <w:kern w:val="0"/>
                <w:sz w:val="24"/>
                <w:szCs w:val="24"/>
                <w:highlight w:val="none"/>
                <w:lang w:val="zh-CN" w:eastAsia="zh-CN"/>
              </w:rPr>
              <w:t>3.2物联网卡数据安全传输服务要求</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1）提供7*24小时响应服务。</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2）提供物联网流量卡数据安全传输服务，保证物联网流量卡在数据传输时的安全性。</w:t>
            </w:r>
          </w:p>
          <w:p>
            <w:pPr>
              <w:rPr>
                <w:rFonts w:hint="eastAsia" w:ascii="宋体" w:hAnsi="宋体" w:eastAsia="宋体" w:cs="宋体"/>
                <w:b/>
                <w:bCs w:val="0"/>
                <w:kern w:val="0"/>
                <w:sz w:val="24"/>
                <w:szCs w:val="24"/>
                <w:highlight w:val="none"/>
                <w:lang w:val="zh-CN" w:eastAsia="zh-CN"/>
              </w:rPr>
            </w:pPr>
            <w:r>
              <w:rPr>
                <w:rFonts w:hint="eastAsia" w:ascii="宋体" w:hAnsi="宋体" w:eastAsia="宋体" w:cs="宋体"/>
                <w:b/>
                <w:bCs w:val="0"/>
                <w:kern w:val="0"/>
                <w:sz w:val="24"/>
                <w:szCs w:val="24"/>
                <w:highlight w:val="none"/>
                <w:lang w:val="zh-CN" w:eastAsia="zh-CN"/>
              </w:rPr>
              <w:t>3.3技术要求</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1）使用省内VPDN定向流量。</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2）提供月付灵活共享套餐，单卡每月共计流量需求</w:t>
            </w:r>
            <w:r>
              <w:rPr>
                <w:rFonts w:hint="eastAsia" w:ascii="宋体" w:hAnsi="宋体" w:eastAsia="宋体" w:cs="宋体"/>
                <w:bCs/>
                <w:kern w:val="0"/>
                <w:sz w:val="24"/>
                <w:szCs w:val="24"/>
                <w:highlight w:val="none"/>
                <w:lang w:val="en-US" w:eastAsia="zh-CN"/>
              </w:rPr>
              <w:t>20G</w:t>
            </w:r>
            <w:r>
              <w:rPr>
                <w:rFonts w:hint="eastAsia" w:ascii="宋体" w:hAnsi="宋体" w:eastAsia="宋体" w:cs="宋体"/>
                <w:bCs/>
                <w:kern w:val="0"/>
                <w:sz w:val="24"/>
                <w:szCs w:val="24"/>
                <w:highlight w:val="none"/>
                <w:lang w:val="zh-CN" w:eastAsia="zh-CN"/>
              </w:rPr>
              <w:t>。</w:t>
            </w:r>
          </w:p>
          <w:p>
            <w:pPr>
              <w:rPr>
                <w:rFonts w:hint="eastAsia" w:ascii="宋体" w:hAnsi="宋体" w:eastAsia="宋体" w:cs="宋体"/>
                <w:b/>
                <w:bCs w:val="0"/>
                <w:kern w:val="0"/>
                <w:sz w:val="24"/>
                <w:szCs w:val="24"/>
                <w:highlight w:val="none"/>
                <w:lang w:val="zh-CN" w:eastAsia="zh-CN"/>
              </w:rPr>
            </w:pPr>
            <w:r>
              <w:rPr>
                <w:rFonts w:hint="eastAsia" w:ascii="宋体" w:hAnsi="宋体" w:eastAsia="宋体" w:cs="宋体"/>
                <w:b/>
                <w:bCs w:val="0"/>
                <w:kern w:val="0"/>
                <w:sz w:val="24"/>
                <w:szCs w:val="24"/>
                <w:highlight w:val="none"/>
                <w:lang w:val="zh-CN" w:eastAsia="zh-CN"/>
              </w:rPr>
              <w:t>3.4其他要求</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1）项目方案只限于本单位使用，不扩展至其他单位。</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2）要求按照相关规定签署协议，并增加企业商业秘密等保密条款。</w:t>
            </w:r>
          </w:p>
          <w:p>
            <w:pPr>
              <w:rPr>
                <w:rFonts w:hint="eastAsia" w:ascii="宋体" w:hAnsi="宋体" w:eastAsia="宋体" w:cs="宋体"/>
                <w:bCs/>
                <w:kern w:val="0"/>
                <w:sz w:val="24"/>
                <w:szCs w:val="24"/>
                <w:highlight w:val="none"/>
                <w:lang w:val="zh-CN" w:eastAsia="zh-CN"/>
              </w:rPr>
            </w:pPr>
            <w:r>
              <w:rPr>
                <w:rFonts w:hint="eastAsia" w:ascii="宋体" w:hAnsi="宋体" w:eastAsia="宋体" w:cs="宋体"/>
                <w:bCs/>
                <w:kern w:val="0"/>
                <w:sz w:val="24"/>
                <w:szCs w:val="24"/>
                <w:highlight w:val="none"/>
                <w:lang w:val="zh-CN" w:eastAsia="zh-CN"/>
              </w:rPr>
              <w:t>3）中标人必须切实落实信息安全和数据安全责任。要求签订信息安全和数据安全责任协议，根据协议要求履行相关的责任，如发生信息、数据责任事故，要求承担相应的责任。</w:t>
            </w:r>
          </w:p>
          <w:p>
            <w:pPr>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lang w:val="zh-CN" w:eastAsia="zh-CN"/>
              </w:rPr>
              <w:t>4）中标人服务人员应遵守深圳市公安局龙华分局的有关规章制度。服务人员应满足对应岗位的技术要求，必要时需通过考核后才能上岗，中标人应能保证人员的稳定性，不得随意更换，在服务期内，除不可抗力因素外，各岗位人员更换不得超过2次且必须经我局同意，更换人员必须满足招标文件对人员的要求。</w:t>
            </w:r>
          </w:p>
        </w:tc>
        <w:tc>
          <w:tcPr>
            <w:tcW w:w="3547" w:type="dxa"/>
            <w:vAlign w:val="center"/>
          </w:tcPr>
          <w:p>
            <w:pPr>
              <w:jc w:val="center"/>
              <w:rPr>
                <w:rFonts w:ascii="宋体" w:hAnsi="宋体" w:eastAsia="宋体" w:cs="宋体"/>
                <w:kern w:val="0"/>
                <w:sz w:val="24"/>
                <w:szCs w:val="24"/>
                <w:highlight w:val="none"/>
              </w:rPr>
            </w:pPr>
          </w:p>
        </w:tc>
        <w:tc>
          <w:tcPr>
            <w:tcW w:w="738" w:type="dxa"/>
            <w:vAlign w:val="center"/>
          </w:tcPr>
          <w:p>
            <w:pPr>
              <w:jc w:val="center"/>
              <w:rPr>
                <w:rFonts w:ascii="宋体" w:hAnsi="宋体" w:eastAsia="宋体" w:cs="宋体"/>
                <w:kern w:val="0"/>
                <w:sz w:val="24"/>
                <w:szCs w:val="24"/>
                <w:highlight w:val="none"/>
              </w:rPr>
            </w:pPr>
          </w:p>
        </w:tc>
        <w:tc>
          <w:tcPr>
            <w:tcW w:w="738" w:type="dxa"/>
            <w:vAlign w:val="center"/>
          </w:tcPr>
          <w:p>
            <w:pPr>
              <w:jc w:val="center"/>
              <w:rPr>
                <w:rFonts w:ascii="宋体" w:hAnsi="宋体" w:eastAsia="宋体" w:cs="宋体"/>
                <w:kern w:val="0"/>
                <w:sz w:val="24"/>
                <w:szCs w:val="24"/>
                <w:highlight w:val="none"/>
              </w:rPr>
            </w:pPr>
          </w:p>
        </w:tc>
      </w:tr>
    </w:tbl>
    <w:p>
      <w:pPr>
        <w:pStyle w:val="44"/>
        <w:spacing w:line="360" w:lineRule="auto"/>
        <w:ind w:firstLine="547" w:firstLineChars="228"/>
        <w:jc w:val="left"/>
        <w:rPr>
          <w:rFonts w:ascii="宋体" w:hAnsi="宋体" w:cs="宋体"/>
          <w:sz w:val="24"/>
          <w:highlight w:val="none"/>
        </w:rPr>
      </w:pPr>
    </w:p>
    <w:p>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注：供应商需</w:t>
      </w:r>
      <w:r>
        <w:rPr>
          <w:rFonts w:hint="eastAsia" w:ascii="宋体" w:hAnsi="宋体" w:cs="宋体"/>
          <w:b/>
          <w:sz w:val="24"/>
          <w:highlight w:val="none"/>
        </w:rPr>
        <w:t>逐项完整填写</w:t>
      </w:r>
      <w:r>
        <w:rPr>
          <w:rFonts w:hint="eastAsia" w:ascii="宋体" w:hAnsi="宋体" w:cs="宋体"/>
          <w:sz w:val="24"/>
          <w:highlight w:val="none"/>
        </w:rPr>
        <w:t>，</w:t>
      </w:r>
      <w:r>
        <w:rPr>
          <w:rFonts w:hint="eastAsia" w:ascii="宋体" w:hAnsi="宋体" w:cs="宋体"/>
          <w:snapToGrid w:val="0"/>
          <w:kern w:val="0"/>
          <w:sz w:val="24"/>
          <w:highlight w:val="none"/>
        </w:rPr>
        <w:t>应答文件技术要求响应条款</w:t>
      </w:r>
      <w:r>
        <w:rPr>
          <w:rFonts w:hint="eastAsia" w:ascii="宋体" w:hAnsi="宋体"/>
          <w:b/>
          <w:sz w:val="24"/>
          <w:highlight w:val="none"/>
        </w:rPr>
        <w:t>不得</w:t>
      </w:r>
      <w:r>
        <w:rPr>
          <w:rFonts w:hint="eastAsia" w:ascii="宋体" w:hAnsi="宋体"/>
          <w:sz w:val="24"/>
          <w:highlight w:val="none"/>
        </w:rPr>
        <w:t>简单填写“响应”或“完全响应”</w:t>
      </w:r>
      <w:r>
        <w:rPr>
          <w:rFonts w:hint="eastAsia" w:ascii="宋体" w:hAnsi="宋体" w:cs="宋体"/>
          <w:sz w:val="24"/>
          <w:highlight w:val="none"/>
        </w:rPr>
        <w:t>。</w:t>
      </w:r>
    </w:p>
    <w:p>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供应商须对上述条款逐条响应，如有一条负偏离视为未实质性响应，</w:t>
      </w:r>
      <w:r>
        <w:rPr>
          <w:rFonts w:hint="eastAsia" w:ascii="宋体" w:hAnsi="宋体" w:cs="宋体"/>
          <w:b/>
          <w:color w:val="FF0000"/>
          <w:sz w:val="24"/>
          <w:highlight w:val="none"/>
        </w:rPr>
        <w:t>做投标无效处理</w:t>
      </w:r>
      <w:r>
        <w:rPr>
          <w:rFonts w:hint="eastAsia" w:ascii="宋体" w:hAnsi="宋体" w:cs="宋体"/>
          <w:color w:val="FF0000"/>
          <w:sz w:val="24"/>
          <w:highlight w:val="none"/>
        </w:rPr>
        <w:t>。</w:t>
      </w:r>
    </w:p>
    <w:p>
      <w:pPr>
        <w:pStyle w:val="44"/>
        <w:spacing w:line="360" w:lineRule="auto"/>
        <w:ind w:firstLine="547" w:firstLineChars="228"/>
        <w:jc w:val="left"/>
        <w:rPr>
          <w:rFonts w:ascii="宋体" w:hAnsi="宋体" w:cs="宋体"/>
          <w:sz w:val="24"/>
          <w:highlight w:val="none"/>
        </w:rPr>
      </w:pPr>
    </w:p>
    <w:p>
      <w:pPr>
        <w:snapToGrid w:val="0"/>
        <w:spacing w:line="360" w:lineRule="auto"/>
        <w:ind w:firstLine="4008" w:firstLineChars="1670"/>
        <w:rPr>
          <w:rFonts w:ascii="宋体" w:hAnsi="宋体" w:eastAsia="宋体"/>
          <w:sz w:val="24"/>
          <w:szCs w:val="24"/>
          <w:highlight w:val="none"/>
        </w:rPr>
      </w:pPr>
      <w:r>
        <w:rPr>
          <w:rFonts w:hint="eastAsia" w:ascii="宋体" w:hAnsi="宋体" w:eastAsia="宋体"/>
          <w:sz w:val="24"/>
          <w:szCs w:val="24"/>
          <w:highlight w:val="none"/>
        </w:rPr>
        <w:t xml:space="preserve">供应商（盖章）： </w:t>
      </w:r>
    </w:p>
    <w:p>
      <w:pPr>
        <w:snapToGrid w:val="0"/>
        <w:spacing w:line="360" w:lineRule="auto"/>
        <w:ind w:firstLine="4008" w:firstLineChars="1670"/>
        <w:rPr>
          <w:rFonts w:ascii="宋体" w:hAnsi="宋体" w:eastAsia="宋体" w:cs="Arial"/>
          <w:bCs/>
          <w:sz w:val="24"/>
          <w:szCs w:val="24"/>
          <w:highlight w:val="none"/>
        </w:rPr>
      </w:pPr>
      <w:r>
        <w:rPr>
          <w:rFonts w:hint="eastAsia" w:ascii="宋体" w:hAnsi="宋体" w:eastAsia="宋体" w:cs="Arial"/>
          <w:bCs/>
          <w:sz w:val="24"/>
          <w:szCs w:val="24"/>
          <w:highlight w:val="none"/>
        </w:rPr>
        <w:t>日  期：       年    月   日</w:t>
      </w:r>
    </w:p>
    <w:p>
      <w:pPr>
        <w:rPr>
          <w:rFonts w:ascii="宋体" w:hAnsi="宋体" w:cs="宋体"/>
          <w:szCs w:val="21"/>
          <w:highlight w:val="none"/>
        </w:rPr>
      </w:pPr>
      <w:r>
        <w:rPr>
          <w:rFonts w:hint="eastAsia" w:ascii="宋体" w:hAnsi="宋体" w:cs="宋体"/>
          <w:szCs w:val="21"/>
          <w:highlight w:val="none"/>
        </w:rPr>
        <w:br w:type="page"/>
      </w:r>
    </w:p>
    <w:p>
      <w:pPr>
        <w:pStyle w:val="4"/>
        <w:rPr>
          <w:rStyle w:val="42"/>
          <w:b/>
          <w:bCs/>
          <w:highlight w:val="none"/>
        </w:rPr>
        <w:sectPr>
          <w:headerReference r:id="rId3" w:type="default"/>
          <w:footerReference r:id="rId4" w:type="default"/>
          <w:pgSz w:w="11906" w:h="16838"/>
          <w:pgMar w:top="1610" w:right="1896" w:bottom="1610" w:left="1010" w:header="851" w:footer="992" w:gutter="0"/>
          <w:cols w:space="425" w:num="1"/>
          <w:docGrid w:type="lines" w:linePitch="312" w:charSpace="0"/>
        </w:sectPr>
      </w:pPr>
    </w:p>
    <w:p>
      <w:pPr>
        <w:pStyle w:val="4"/>
        <w:numPr>
          <w:ilvl w:val="0"/>
          <w:numId w:val="1"/>
        </w:numPr>
        <w:rPr>
          <w:rStyle w:val="42"/>
          <w:b/>
          <w:bCs/>
          <w:highlight w:val="none"/>
        </w:rPr>
      </w:pPr>
      <w:bookmarkStart w:id="111" w:name="_Toc28378"/>
      <w:bookmarkStart w:id="112" w:name="_Toc14888"/>
      <w:bookmarkStart w:id="113" w:name="_Toc9225"/>
      <w:r>
        <w:rPr>
          <w:rStyle w:val="42"/>
          <w:rFonts w:hint="eastAsia"/>
          <w:b/>
          <w:bCs/>
          <w:highlight w:val="none"/>
        </w:rPr>
        <w:t>投标报价表</w:t>
      </w:r>
      <w:bookmarkEnd w:id="111"/>
      <w:bookmarkEnd w:id="112"/>
      <w:bookmarkEnd w:id="113"/>
    </w:p>
    <w:p>
      <w:pPr>
        <w:pStyle w:val="4"/>
        <w:rPr>
          <w:rStyle w:val="42"/>
          <w:b/>
          <w:bCs/>
          <w:highlight w:val="none"/>
        </w:rPr>
      </w:pPr>
      <w:bookmarkStart w:id="114" w:name="_Toc4511"/>
      <w:bookmarkStart w:id="115" w:name="_Toc18542"/>
      <w:bookmarkStart w:id="116" w:name="_Toc23714"/>
      <w:r>
        <w:rPr>
          <w:rStyle w:val="42"/>
          <w:rFonts w:hint="eastAsia"/>
          <w:b/>
          <w:bCs/>
          <w:highlight w:val="none"/>
        </w:rPr>
        <w:t>（一）开标一览表</w:t>
      </w:r>
      <w:bookmarkEnd w:id="114"/>
      <w:bookmarkEnd w:id="115"/>
      <w:bookmarkEnd w:id="116"/>
    </w:p>
    <w:p>
      <w:pPr>
        <w:spacing w:line="400" w:lineRule="exact"/>
        <w:rPr>
          <w:rStyle w:val="47"/>
          <w:rFonts w:eastAsia="宋体"/>
          <w:highlight w:val="none"/>
        </w:rPr>
      </w:pPr>
    </w:p>
    <w:p>
      <w:pPr>
        <w:tabs>
          <w:tab w:val="left" w:pos="7740"/>
        </w:tabs>
        <w:adjustRightInd w:val="0"/>
        <w:snapToGrid w:val="0"/>
        <w:spacing w:line="360" w:lineRule="auto"/>
        <w:rPr>
          <w:rFonts w:ascii="宋体" w:hAnsi="宋体" w:eastAsia="宋体"/>
          <w:sz w:val="24"/>
          <w:szCs w:val="24"/>
          <w:highlight w:val="none"/>
          <w:u w:val="single"/>
        </w:rPr>
      </w:pPr>
      <w:r>
        <w:rPr>
          <w:rFonts w:hint="eastAsia" w:ascii="宋体" w:hAnsi="宋体" w:eastAsia="宋体"/>
          <w:sz w:val="24"/>
          <w:szCs w:val="24"/>
          <w:highlight w:val="none"/>
        </w:rPr>
        <w:t>项目名称：</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xml:space="preserve">   项目编号：</w:t>
      </w:r>
      <w:r>
        <w:rPr>
          <w:rFonts w:hint="eastAsia" w:ascii="宋体" w:hAnsi="宋体" w:eastAsia="宋体"/>
          <w:sz w:val="24"/>
          <w:szCs w:val="24"/>
          <w:highlight w:val="none"/>
          <w:u w:val="single"/>
        </w:rPr>
        <w:t xml:space="preserve">                     </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1"/>
        <w:gridCol w:w="407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项目名称</w:t>
            </w:r>
          </w:p>
        </w:tc>
        <w:tc>
          <w:tcPr>
            <w:tcW w:w="916" w:type="pct"/>
            <w:vAlign w:val="center"/>
          </w:tcPr>
          <w:p>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数量</w:t>
            </w:r>
          </w:p>
        </w:tc>
        <w:tc>
          <w:tcPr>
            <w:tcW w:w="2289" w:type="pct"/>
            <w:vAlign w:val="center"/>
          </w:tcPr>
          <w:p>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投标报价</w:t>
            </w:r>
          </w:p>
          <w:p>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（人民币 元）</w:t>
            </w:r>
          </w:p>
        </w:tc>
        <w:tc>
          <w:tcPr>
            <w:tcW w:w="668" w:type="pct"/>
            <w:vAlign w:val="center"/>
          </w:tcPr>
          <w:p>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pPr>
              <w:adjustRightInd w:val="0"/>
              <w:snapToGrid w:val="0"/>
              <w:jc w:val="center"/>
              <w:rPr>
                <w:rFonts w:ascii="宋体" w:hAnsi="宋体" w:eastAsia="宋体"/>
                <w:bCs/>
                <w:sz w:val="24"/>
                <w:szCs w:val="24"/>
                <w:highlight w:val="none"/>
              </w:rPr>
            </w:pPr>
          </w:p>
        </w:tc>
        <w:tc>
          <w:tcPr>
            <w:tcW w:w="916" w:type="pct"/>
            <w:vAlign w:val="center"/>
          </w:tcPr>
          <w:p>
            <w:pPr>
              <w:adjustRightInd w:val="0"/>
              <w:snapToGrid w:val="0"/>
              <w:jc w:val="center"/>
              <w:rPr>
                <w:rFonts w:ascii="宋体" w:hAnsi="宋体" w:eastAsia="宋体"/>
                <w:bCs/>
                <w:sz w:val="24"/>
                <w:szCs w:val="24"/>
                <w:highlight w:val="none"/>
              </w:rPr>
            </w:pPr>
            <w:r>
              <w:rPr>
                <w:rFonts w:hint="eastAsia" w:ascii="宋体" w:hAnsi="宋体" w:eastAsia="宋体"/>
                <w:bCs/>
                <w:sz w:val="24"/>
                <w:szCs w:val="24"/>
                <w:highlight w:val="none"/>
              </w:rPr>
              <w:t>1项</w:t>
            </w:r>
          </w:p>
        </w:tc>
        <w:tc>
          <w:tcPr>
            <w:tcW w:w="2289" w:type="pct"/>
            <w:vAlign w:val="center"/>
          </w:tcPr>
          <w:p>
            <w:pPr>
              <w:adjustRightInd w:val="0"/>
              <w:snapToGrid w:val="0"/>
              <w:rPr>
                <w:rFonts w:ascii="宋体" w:hAnsi="宋体" w:eastAsia="宋体"/>
                <w:bCs/>
                <w:sz w:val="24"/>
                <w:szCs w:val="24"/>
                <w:highlight w:val="none"/>
                <w:u w:val="single"/>
              </w:rPr>
            </w:pPr>
            <w:r>
              <w:rPr>
                <w:rFonts w:hint="eastAsia" w:ascii="宋体" w:hAnsi="宋体" w:eastAsia="宋体"/>
                <w:bCs/>
                <w:sz w:val="24"/>
                <w:szCs w:val="24"/>
                <w:highlight w:val="none"/>
              </w:rPr>
              <w:t>小写：</w:t>
            </w:r>
            <w:r>
              <w:rPr>
                <w:rFonts w:hint="eastAsia" w:ascii="Batang" w:hAnsi="Batang" w:eastAsia="Batang"/>
                <w:bCs/>
                <w:sz w:val="24"/>
                <w:szCs w:val="24"/>
                <w:highlight w:val="none"/>
              </w:rPr>
              <w:t>￥</w:t>
            </w:r>
          </w:p>
          <w:p>
            <w:pPr>
              <w:adjustRightInd w:val="0"/>
              <w:snapToGrid w:val="0"/>
              <w:rPr>
                <w:rFonts w:ascii="宋体" w:hAnsi="宋体" w:eastAsia="宋体"/>
                <w:bCs/>
                <w:sz w:val="24"/>
                <w:szCs w:val="24"/>
                <w:highlight w:val="none"/>
                <w:u w:val="single"/>
              </w:rPr>
            </w:pPr>
            <w:r>
              <w:rPr>
                <w:rFonts w:hint="eastAsia" w:ascii="宋体" w:hAnsi="宋体" w:eastAsia="宋体"/>
                <w:bCs/>
                <w:sz w:val="24"/>
                <w:szCs w:val="24"/>
                <w:highlight w:val="none"/>
              </w:rPr>
              <w:t>大写：人民币</w:t>
            </w:r>
          </w:p>
        </w:tc>
        <w:tc>
          <w:tcPr>
            <w:tcW w:w="668" w:type="pct"/>
            <w:vAlign w:val="center"/>
          </w:tcPr>
          <w:p>
            <w:pPr>
              <w:pStyle w:val="48"/>
              <w:spacing w:line="240" w:lineRule="auto"/>
              <w:ind w:left="-44" w:leftChars="-21" w:right="-69" w:rightChars="-33"/>
              <w:rPr>
                <w:rFonts w:ascii="宋体" w:hAnsi="宋体"/>
                <w:bCs/>
                <w:szCs w:val="24"/>
                <w:highlight w:val="none"/>
              </w:rPr>
            </w:pPr>
          </w:p>
        </w:tc>
      </w:tr>
    </w:tbl>
    <w:p>
      <w:pPr>
        <w:spacing w:line="360" w:lineRule="auto"/>
        <w:rPr>
          <w:rFonts w:ascii="宋体" w:hAnsi="宋体" w:eastAsia="宋体"/>
          <w:sz w:val="24"/>
          <w:szCs w:val="24"/>
          <w:highlight w:val="none"/>
        </w:rPr>
      </w:pPr>
    </w:p>
    <w:p>
      <w:pPr>
        <w:spacing w:line="360" w:lineRule="auto"/>
        <w:rPr>
          <w:rFonts w:ascii="宋体" w:hAnsi="宋体" w:eastAsia="宋体"/>
          <w:sz w:val="24"/>
          <w:szCs w:val="24"/>
          <w:highlight w:val="none"/>
        </w:rPr>
      </w:pPr>
      <w:r>
        <w:rPr>
          <w:rFonts w:hint="eastAsia" w:ascii="宋体" w:hAnsi="宋体" w:eastAsia="宋体"/>
          <w:sz w:val="24"/>
          <w:szCs w:val="24"/>
          <w:highlight w:val="none"/>
        </w:rPr>
        <w:t>投标人名称（盖章）：</w:t>
      </w:r>
      <w:r>
        <w:rPr>
          <w:rFonts w:ascii="宋体" w:hAnsi="宋体" w:eastAsia="宋体"/>
          <w:sz w:val="24"/>
          <w:szCs w:val="24"/>
          <w:highlight w:val="none"/>
        </w:rPr>
        <w:t xml:space="preserve"> _____________ </w:t>
      </w:r>
    </w:p>
    <w:p>
      <w:pPr>
        <w:spacing w:line="360" w:lineRule="auto"/>
        <w:rPr>
          <w:rFonts w:ascii="宋体" w:hAnsi="宋体" w:eastAsia="宋体"/>
          <w:sz w:val="24"/>
          <w:szCs w:val="24"/>
          <w:highlight w:val="none"/>
        </w:rPr>
      </w:pPr>
      <w:r>
        <w:rPr>
          <w:rFonts w:hint="eastAsia" w:ascii="宋体" w:eastAsia="宋体" w:cs="宋体"/>
          <w:kern w:val="0"/>
          <w:sz w:val="24"/>
          <w:szCs w:val="24"/>
          <w:highlight w:val="none"/>
        </w:rPr>
        <w:t>法定代表人或其授权代表签字</w:t>
      </w:r>
      <w:r>
        <w:rPr>
          <w:rFonts w:hint="eastAsia" w:ascii="宋体" w:hAnsi="宋体" w:eastAsia="宋体"/>
          <w:sz w:val="24"/>
          <w:szCs w:val="24"/>
          <w:highlight w:val="none"/>
        </w:rPr>
        <w:t>：</w:t>
      </w:r>
      <w:r>
        <w:rPr>
          <w:rFonts w:ascii="宋体" w:hAnsi="宋体" w:eastAsia="宋体"/>
          <w:sz w:val="24"/>
          <w:szCs w:val="24"/>
          <w:highlight w:val="none"/>
        </w:rPr>
        <w:t xml:space="preserve">____________ </w:t>
      </w:r>
    </w:p>
    <w:p>
      <w:pPr>
        <w:autoSpaceDE w:val="0"/>
        <w:autoSpaceDN w:val="0"/>
        <w:adjustRightInd w:val="0"/>
        <w:rPr>
          <w:rFonts w:ascii="宋体" w:hAnsi="宋体" w:eastAsia="宋体"/>
          <w:b/>
          <w:sz w:val="24"/>
          <w:szCs w:val="24"/>
          <w:highlight w:val="none"/>
          <w:lang w:val="zh-CN"/>
        </w:rPr>
      </w:pPr>
      <w:r>
        <w:rPr>
          <w:rFonts w:hint="eastAsia" w:ascii="宋体" w:hAnsi="宋体" w:eastAsia="宋体"/>
          <w:sz w:val="24"/>
          <w:szCs w:val="24"/>
          <w:highlight w:val="none"/>
        </w:rPr>
        <w:t>日期：   年   月   日</w:t>
      </w:r>
    </w:p>
    <w:p>
      <w:pPr>
        <w:pStyle w:val="44"/>
        <w:spacing w:line="360" w:lineRule="auto"/>
        <w:ind w:firstLine="478" w:firstLineChars="228"/>
        <w:jc w:val="left"/>
        <w:rPr>
          <w:highlight w:val="none"/>
        </w:rPr>
      </w:pPr>
    </w:p>
    <w:p>
      <w:pPr>
        <w:pStyle w:val="44"/>
        <w:spacing w:line="360" w:lineRule="auto"/>
        <w:ind w:firstLine="478" w:firstLineChars="228"/>
        <w:jc w:val="left"/>
        <w:rPr>
          <w:highlight w:val="none"/>
        </w:rPr>
      </w:pPr>
    </w:p>
    <w:p>
      <w:pPr>
        <w:pStyle w:val="44"/>
        <w:spacing w:line="360" w:lineRule="auto"/>
        <w:ind w:firstLine="478" w:firstLineChars="228"/>
        <w:jc w:val="left"/>
        <w:rPr>
          <w:highlight w:val="none"/>
        </w:rPr>
      </w:pPr>
    </w:p>
    <w:p>
      <w:pPr>
        <w:rPr>
          <w:rStyle w:val="42"/>
          <w:highlight w:val="none"/>
        </w:rPr>
      </w:pPr>
      <w:r>
        <w:rPr>
          <w:rStyle w:val="42"/>
          <w:rFonts w:hint="eastAsia"/>
          <w:highlight w:val="none"/>
        </w:rPr>
        <w:br w:type="page"/>
      </w:r>
    </w:p>
    <w:p>
      <w:pPr>
        <w:pStyle w:val="4"/>
        <w:numPr>
          <w:ilvl w:val="0"/>
          <w:numId w:val="2"/>
        </w:numPr>
        <w:rPr>
          <w:highlight w:val="none"/>
        </w:rPr>
      </w:pPr>
      <w:bookmarkStart w:id="117" w:name="_Toc3819"/>
      <w:bookmarkStart w:id="118" w:name="_Toc31549"/>
      <w:bookmarkStart w:id="119" w:name="_Toc27265"/>
      <w:r>
        <w:rPr>
          <w:rStyle w:val="42"/>
          <w:rFonts w:hint="eastAsia"/>
          <w:b/>
          <w:bCs/>
          <w:highlight w:val="none"/>
        </w:rPr>
        <w:t>分项报价表</w:t>
      </w:r>
      <w:bookmarkEnd w:id="117"/>
      <w:bookmarkEnd w:id="118"/>
      <w:bookmarkEnd w:id="119"/>
    </w:p>
    <w:tbl>
      <w:tblPr>
        <w:tblStyle w:val="30"/>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584"/>
        <w:gridCol w:w="862"/>
        <w:gridCol w:w="862"/>
        <w:gridCol w:w="1300"/>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556" w:type="pct"/>
            <w:vAlign w:val="center"/>
          </w:tcPr>
          <w:p>
            <w:pPr>
              <w:jc w:val="center"/>
              <w:rPr>
                <w:rFonts w:eastAsia="宋体"/>
                <w:sz w:val="24"/>
                <w:szCs w:val="24"/>
                <w:highlight w:val="none"/>
              </w:rPr>
            </w:pPr>
            <w:r>
              <w:rPr>
                <w:rFonts w:hint="eastAsia" w:eastAsia="宋体"/>
                <w:sz w:val="24"/>
                <w:szCs w:val="24"/>
                <w:highlight w:val="none"/>
              </w:rPr>
              <w:t>序号</w:t>
            </w:r>
          </w:p>
        </w:tc>
        <w:tc>
          <w:tcPr>
            <w:tcW w:w="2013" w:type="pct"/>
            <w:vAlign w:val="center"/>
          </w:tcPr>
          <w:p>
            <w:pPr>
              <w:jc w:val="center"/>
              <w:rPr>
                <w:rFonts w:eastAsia="宋体"/>
                <w:sz w:val="24"/>
                <w:szCs w:val="24"/>
                <w:highlight w:val="none"/>
              </w:rPr>
            </w:pPr>
            <w:r>
              <w:rPr>
                <w:rFonts w:hint="eastAsia" w:eastAsia="宋体"/>
                <w:sz w:val="24"/>
                <w:szCs w:val="24"/>
                <w:highlight w:val="none"/>
              </w:rPr>
              <w:t>服务内容</w:t>
            </w:r>
          </w:p>
        </w:tc>
        <w:tc>
          <w:tcPr>
            <w:tcW w:w="484" w:type="pct"/>
            <w:vAlign w:val="center"/>
          </w:tcPr>
          <w:p>
            <w:pPr>
              <w:jc w:val="center"/>
              <w:rPr>
                <w:rFonts w:eastAsia="宋体"/>
                <w:sz w:val="24"/>
                <w:szCs w:val="24"/>
                <w:highlight w:val="none"/>
              </w:rPr>
            </w:pPr>
            <w:r>
              <w:rPr>
                <w:rFonts w:hint="eastAsia" w:eastAsia="宋体"/>
                <w:sz w:val="24"/>
                <w:szCs w:val="24"/>
                <w:highlight w:val="none"/>
              </w:rPr>
              <w:t>单位</w:t>
            </w:r>
          </w:p>
        </w:tc>
        <w:tc>
          <w:tcPr>
            <w:tcW w:w="484" w:type="pct"/>
            <w:vAlign w:val="center"/>
          </w:tcPr>
          <w:p>
            <w:pPr>
              <w:jc w:val="center"/>
              <w:rPr>
                <w:rFonts w:eastAsia="宋体"/>
                <w:sz w:val="24"/>
                <w:szCs w:val="24"/>
                <w:highlight w:val="none"/>
              </w:rPr>
            </w:pPr>
            <w:r>
              <w:rPr>
                <w:rFonts w:hint="eastAsia" w:eastAsia="宋体"/>
                <w:sz w:val="24"/>
                <w:szCs w:val="24"/>
                <w:highlight w:val="none"/>
              </w:rPr>
              <w:t>数量</w:t>
            </w:r>
          </w:p>
        </w:tc>
        <w:tc>
          <w:tcPr>
            <w:tcW w:w="730" w:type="pct"/>
            <w:vAlign w:val="center"/>
          </w:tcPr>
          <w:p>
            <w:pPr>
              <w:jc w:val="center"/>
              <w:rPr>
                <w:rFonts w:eastAsia="宋体"/>
                <w:sz w:val="24"/>
                <w:szCs w:val="24"/>
                <w:highlight w:val="none"/>
              </w:rPr>
            </w:pPr>
            <w:r>
              <w:rPr>
                <w:rFonts w:hint="eastAsia" w:eastAsia="宋体"/>
                <w:sz w:val="24"/>
                <w:szCs w:val="24"/>
                <w:highlight w:val="none"/>
              </w:rPr>
              <w:t>单价（元）</w:t>
            </w:r>
          </w:p>
        </w:tc>
        <w:tc>
          <w:tcPr>
            <w:tcW w:w="731" w:type="pct"/>
            <w:vAlign w:val="center"/>
          </w:tcPr>
          <w:p>
            <w:pPr>
              <w:jc w:val="center"/>
              <w:rPr>
                <w:rFonts w:eastAsia="宋体"/>
                <w:sz w:val="24"/>
                <w:szCs w:val="24"/>
                <w:highlight w:val="none"/>
              </w:rPr>
            </w:pPr>
            <w:r>
              <w:rPr>
                <w:rFonts w:hint="eastAsia" w:eastAsia="宋体"/>
                <w:sz w:val="24"/>
                <w:szCs w:val="24"/>
                <w:highlight w:val="none"/>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556" w:type="pct"/>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2013" w:type="pct"/>
            <w:vAlign w:val="center"/>
          </w:tcPr>
          <w:p>
            <w:pPr>
              <w:jc w:val="center"/>
              <w:rPr>
                <w:rFonts w:eastAsia="宋体"/>
                <w:sz w:val="24"/>
                <w:szCs w:val="24"/>
                <w:highlight w:val="none"/>
              </w:rPr>
            </w:pPr>
          </w:p>
        </w:tc>
        <w:tc>
          <w:tcPr>
            <w:tcW w:w="484" w:type="pct"/>
            <w:vAlign w:val="center"/>
          </w:tcPr>
          <w:p>
            <w:pPr>
              <w:jc w:val="center"/>
              <w:rPr>
                <w:rFonts w:eastAsia="宋体"/>
                <w:sz w:val="24"/>
                <w:szCs w:val="24"/>
                <w:highlight w:val="none"/>
              </w:rPr>
            </w:pPr>
          </w:p>
        </w:tc>
        <w:tc>
          <w:tcPr>
            <w:tcW w:w="484" w:type="pct"/>
            <w:vAlign w:val="center"/>
          </w:tcPr>
          <w:p>
            <w:pPr>
              <w:jc w:val="center"/>
              <w:rPr>
                <w:rFonts w:ascii="宋体" w:hAnsi="宋体" w:eastAsia="宋体" w:cs="宋体"/>
                <w:sz w:val="24"/>
                <w:szCs w:val="24"/>
                <w:highlight w:val="none"/>
              </w:rPr>
            </w:pPr>
          </w:p>
        </w:tc>
        <w:tc>
          <w:tcPr>
            <w:tcW w:w="730" w:type="pct"/>
            <w:vAlign w:val="center"/>
          </w:tcPr>
          <w:p>
            <w:pPr>
              <w:jc w:val="center"/>
              <w:rPr>
                <w:rFonts w:eastAsia="宋体"/>
                <w:sz w:val="24"/>
                <w:szCs w:val="24"/>
                <w:highlight w:val="none"/>
              </w:rPr>
            </w:pPr>
          </w:p>
        </w:tc>
        <w:tc>
          <w:tcPr>
            <w:tcW w:w="731" w:type="pct"/>
            <w:vAlign w:val="center"/>
          </w:tcPr>
          <w:p>
            <w:pPr>
              <w:jc w:val="center"/>
              <w:rPr>
                <w:rFonts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556" w:type="pct"/>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w:t>
            </w:r>
          </w:p>
        </w:tc>
        <w:tc>
          <w:tcPr>
            <w:tcW w:w="2013" w:type="pct"/>
            <w:vAlign w:val="center"/>
          </w:tcPr>
          <w:p>
            <w:pPr>
              <w:jc w:val="center"/>
              <w:rPr>
                <w:rFonts w:eastAsia="宋体"/>
                <w:sz w:val="24"/>
                <w:szCs w:val="24"/>
                <w:highlight w:val="none"/>
              </w:rPr>
            </w:pPr>
          </w:p>
        </w:tc>
        <w:tc>
          <w:tcPr>
            <w:tcW w:w="484" w:type="pct"/>
            <w:vAlign w:val="center"/>
          </w:tcPr>
          <w:p>
            <w:pPr>
              <w:jc w:val="center"/>
              <w:rPr>
                <w:rFonts w:eastAsia="宋体"/>
                <w:sz w:val="24"/>
                <w:szCs w:val="24"/>
                <w:highlight w:val="none"/>
              </w:rPr>
            </w:pPr>
          </w:p>
        </w:tc>
        <w:tc>
          <w:tcPr>
            <w:tcW w:w="484" w:type="pct"/>
            <w:vAlign w:val="center"/>
          </w:tcPr>
          <w:p>
            <w:pPr>
              <w:jc w:val="center"/>
              <w:rPr>
                <w:rFonts w:ascii="宋体" w:hAnsi="宋体" w:eastAsia="宋体" w:cs="宋体"/>
                <w:sz w:val="24"/>
                <w:szCs w:val="24"/>
                <w:highlight w:val="none"/>
              </w:rPr>
            </w:pPr>
          </w:p>
        </w:tc>
        <w:tc>
          <w:tcPr>
            <w:tcW w:w="730" w:type="pct"/>
            <w:vAlign w:val="center"/>
          </w:tcPr>
          <w:p>
            <w:pPr>
              <w:jc w:val="center"/>
              <w:rPr>
                <w:rFonts w:eastAsia="宋体"/>
                <w:sz w:val="24"/>
                <w:szCs w:val="24"/>
                <w:highlight w:val="none"/>
              </w:rPr>
            </w:pPr>
          </w:p>
        </w:tc>
        <w:tc>
          <w:tcPr>
            <w:tcW w:w="731" w:type="pct"/>
            <w:vAlign w:val="center"/>
          </w:tcPr>
          <w:p>
            <w:pPr>
              <w:jc w:val="center"/>
              <w:rPr>
                <w:rFonts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7" w:hRule="atLeast"/>
        </w:trPr>
        <w:tc>
          <w:tcPr>
            <w:tcW w:w="556" w:type="pct"/>
            <w:vAlign w:val="center"/>
          </w:tcPr>
          <w:p>
            <w:pPr>
              <w:jc w:val="center"/>
              <w:rPr>
                <w:rFonts w:eastAsia="宋体"/>
                <w:sz w:val="24"/>
                <w:szCs w:val="24"/>
                <w:highlight w:val="none"/>
              </w:rPr>
            </w:pPr>
            <w:r>
              <w:rPr>
                <w:rFonts w:hint="eastAsia" w:eastAsia="宋体"/>
                <w:sz w:val="24"/>
                <w:szCs w:val="24"/>
                <w:highlight w:val="none"/>
              </w:rPr>
              <w:t>总计</w:t>
            </w:r>
          </w:p>
          <w:p>
            <w:pPr>
              <w:jc w:val="center"/>
              <w:rPr>
                <w:rFonts w:eastAsia="宋体"/>
                <w:sz w:val="24"/>
                <w:szCs w:val="24"/>
                <w:highlight w:val="none"/>
              </w:rPr>
            </w:pPr>
            <w:r>
              <w:rPr>
                <w:rFonts w:hint="eastAsia" w:eastAsia="宋体"/>
                <w:sz w:val="24"/>
                <w:szCs w:val="24"/>
                <w:highlight w:val="none"/>
              </w:rPr>
              <w:t>（元）</w:t>
            </w:r>
          </w:p>
        </w:tc>
        <w:tc>
          <w:tcPr>
            <w:tcW w:w="4443" w:type="pct"/>
            <w:gridSpan w:val="5"/>
            <w:vAlign w:val="center"/>
          </w:tcPr>
          <w:p>
            <w:pPr>
              <w:rPr>
                <w:rFonts w:eastAsia="宋体"/>
                <w:sz w:val="24"/>
                <w:szCs w:val="24"/>
                <w:highlight w:val="none"/>
              </w:rPr>
            </w:pPr>
            <w:r>
              <w:rPr>
                <w:rFonts w:hint="eastAsia" w:eastAsia="宋体"/>
                <w:sz w:val="24"/>
                <w:szCs w:val="24"/>
                <w:highlight w:val="none"/>
              </w:rPr>
              <w:t xml:space="preserve">小写：¥          </w:t>
            </w:r>
          </w:p>
          <w:p>
            <w:pPr>
              <w:rPr>
                <w:rFonts w:eastAsia="宋体"/>
                <w:sz w:val="24"/>
                <w:szCs w:val="24"/>
                <w:highlight w:val="none"/>
              </w:rPr>
            </w:pPr>
            <w:r>
              <w:rPr>
                <w:rFonts w:hint="eastAsia" w:eastAsia="宋体"/>
                <w:sz w:val="24"/>
                <w:szCs w:val="24"/>
                <w:highlight w:val="none"/>
              </w:rPr>
              <w:t>大写：</w:t>
            </w:r>
          </w:p>
        </w:tc>
      </w:tr>
    </w:tbl>
    <w:p>
      <w:pPr>
        <w:rPr>
          <w:highlight w:val="none"/>
        </w:rPr>
      </w:pPr>
    </w:p>
    <w:p>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说明：</w:t>
      </w:r>
    </w:p>
    <w:p>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1.此表为《开标一览表》的报价明细表，分项报价表</w:t>
      </w:r>
      <w:r>
        <w:rPr>
          <w:rFonts w:hint="eastAsia" w:ascii="宋体" w:hAnsi="宋体"/>
          <w:kern w:val="0"/>
          <w:sz w:val="24"/>
          <w:szCs w:val="20"/>
          <w:highlight w:val="none"/>
          <w:lang w:val="zh-CN"/>
        </w:rPr>
        <w:t>最终报价</w:t>
      </w:r>
      <w:r>
        <w:rPr>
          <w:rFonts w:hint="eastAsia" w:ascii="宋体" w:hAnsi="宋体"/>
          <w:kern w:val="0"/>
          <w:sz w:val="24"/>
          <w:szCs w:val="20"/>
          <w:highlight w:val="none"/>
        </w:rPr>
        <w:t>须与开标一览表一致。</w:t>
      </w:r>
    </w:p>
    <w:p>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2.</w:t>
      </w:r>
      <w:r>
        <w:rPr>
          <w:rFonts w:hint="eastAsia" w:ascii="宋体" w:hAnsi="宋体" w:eastAsia="宋体" w:cs="宋体"/>
          <w:kern w:val="0"/>
          <w:sz w:val="24"/>
          <w:szCs w:val="24"/>
          <w:highlight w:val="none"/>
          <w:lang w:val="en-US" w:eastAsia="zh-CN" w:bidi="ar-SA"/>
        </w:rPr>
        <w:t>本项目价格采用包干制，报价包括但不限于材料费、备件费、人工费等服务成本、法定税费和企业的利润。如竞标文件中要求分项报价而中标人未单独列明的分项价格，将被视为该费用已包含在其他分项中。</w:t>
      </w:r>
    </w:p>
    <w:p>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3.投标报价超过采购人预算的，该投标报价视为无效报价，将做投标无效处理。</w:t>
      </w:r>
    </w:p>
    <w:p>
      <w:pPr>
        <w:snapToGrid w:val="0"/>
        <w:spacing w:line="360" w:lineRule="auto"/>
        <w:ind w:firstLine="5640" w:firstLineChars="2350"/>
        <w:rPr>
          <w:rFonts w:ascii="宋体" w:hAnsi="宋体" w:eastAsia="宋体"/>
          <w:sz w:val="24"/>
          <w:szCs w:val="21"/>
          <w:highlight w:val="none"/>
        </w:rPr>
      </w:pPr>
    </w:p>
    <w:p>
      <w:pPr>
        <w:snapToGrid w:val="0"/>
        <w:spacing w:line="360" w:lineRule="auto"/>
        <w:ind w:firstLine="5640" w:firstLineChars="2350"/>
        <w:rPr>
          <w:rFonts w:ascii="宋体" w:hAnsi="宋体" w:eastAsia="宋体"/>
          <w:sz w:val="24"/>
          <w:szCs w:val="21"/>
          <w:highlight w:val="none"/>
        </w:rPr>
      </w:pPr>
      <w:r>
        <w:rPr>
          <w:rFonts w:hint="eastAsia" w:ascii="宋体" w:hAnsi="宋体" w:eastAsia="宋体"/>
          <w:sz w:val="24"/>
          <w:szCs w:val="21"/>
          <w:highlight w:val="none"/>
        </w:rPr>
        <w:t xml:space="preserve">供应商（盖章）： </w:t>
      </w:r>
    </w:p>
    <w:p>
      <w:pPr>
        <w:snapToGrid w:val="0"/>
        <w:spacing w:line="360" w:lineRule="auto"/>
        <w:ind w:firstLine="5640" w:firstLineChars="2350"/>
        <w:rPr>
          <w:rFonts w:ascii="宋体" w:hAnsi="宋体" w:eastAsia="宋体" w:cs="Arial"/>
          <w:bCs/>
          <w:sz w:val="24"/>
          <w:szCs w:val="21"/>
          <w:highlight w:val="none"/>
        </w:rPr>
      </w:pPr>
      <w:r>
        <w:rPr>
          <w:rFonts w:hint="eastAsia" w:ascii="宋体" w:hAnsi="宋体" w:eastAsia="宋体" w:cs="Arial"/>
          <w:bCs/>
          <w:sz w:val="24"/>
          <w:szCs w:val="21"/>
          <w:highlight w:val="none"/>
        </w:rPr>
        <w:t>日  期：     年   月   日</w:t>
      </w:r>
    </w:p>
    <w:p>
      <w:pPr>
        <w:snapToGrid w:val="0"/>
        <w:spacing w:line="360" w:lineRule="auto"/>
        <w:jc w:val="center"/>
        <w:rPr>
          <w:rFonts w:ascii="宋体" w:hAnsi="宋体"/>
          <w:b/>
          <w:sz w:val="30"/>
          <w:szCs w:val="30"/>
          <w:highlight w:val="none"/>
        </w:rPr>
      </w:pPr>
      <w:r>
        <w:rPr>
          <w:rFonts w:ascii="宋体" w:hAnsi="宋体"/>
          <w:b/>
          <w:sz w:val="30"/>
          <w:szCs w:val="30"/>
          <w:highlight w:val="none"/>
        </w:rPr>
        <w:br w:type="page"/>
      </w:r>
    </w:p>
    <w:p>
      <w:pPr>
        <w:pStyle w:val="4"/>
        <w:rPr>
          <w:rStyle w:val="42"/>
          <w:b/>
          <w:bCs/>
          <w:highlight w:val="none"/>
        </w:rPr>
      </w:pPr>
      <w:bookmarkStart w:id="120" w:name="_Toc2908"/>
      <w:bookmarkStart w:id="121" w:name="_Toc19971"/>
      <w:bookmarkStart w:id="122" w:name="_Toc6908"/>
      <w:r>
        <w:rPr>
          <w:rStyle w:val="42"/>
          <w:rFonts w:hint="eastAsia"/>
          <w:b/>
          <w:bCs/>
          <w:highlight w:val="none"/>
        </w:rPr>
        <w:t>八、其他响应资料</w:t>
      </w:r>
      <w:bookmarkEnd w:id="120"/>
      <w:bookmarkEnd w:id="121"/>
      <w:bookmarkEnd w:id="122"/>
    </w:p>
    <w:p>
      <w:pPr>
        <w:pStyle w:val="44"/>
        <w:spacing w:line="360" w:lineRule="auto"/>
        <w:ind w:firstLine="547" w:firstLineChars="228"/>
        <w:jc w:val="left"/>
        <w:rPr>
          <w:rFonts w:ascii="宋体" w:hAnsi="宋体"/>
          <w:kern w:val="0"/>
          <w:sz w:val="24"/>
          <w:szCs w:val="20"/>
          <w:highlight w:val="none"/>
        </w:rPr>
      </w:pPr>
    </w:p>
    <w:p>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1、营业执照扫描件加盖投标人公章。</w:t>
      </w:r>
    </w:p>
    <w:p>
      <w:pPr>
        <w:pStyle w:val="44"/>
        <w:spacing w:line="360" w:lineRule="auto"/>
        <w:ind w:firstLine="547" w:firstLineChars="228"/>
        <w:jc w:val="left"/>
        <w:rPr>
          <w:rFonts w:ascii="宋体" w:hAnsi="宋体"/>
          <w:kern w:val="0"/>
          <w:sz w:val="24"/>
          <w:szCs w:val="20"/>
          <w:highlight w:val="none"/>
        </w:rPr>
      </w:pPr>
      <w:r>
        <w:rPr>
          <w:rFonts w:hint="eastAsia" w:ascii="宋体" w:hAnsi="宋体" w:cs="宋体"/>
          <w:kern w:val="0"/>
          <w:sz w:val="24"/>
          <w:szCs w:val="21"/>
          <w:highlight w:val="none"/>
        </w:rPr>
        <w:t>2、</w:t>
      </w:r>
      <w:r>
        <w:rPr>
          <w:rFonts w:hint="eastAsia" w:ascii="宋体" w:hAnsi="宋体" w:cs="宋体"/>
          <w:sz w:val="24"/>
          <w:highlight w:val="none"/>
        </w:rPr>
        <w:t>本项目不接受联合体投标，不允许转包分包的承诺函</w:t>
      </w:r>
      <w:r>
        <w:rPr>
          <w:rFonts w:hint="eastAsia" w:ascii="宋体" w:hAnsi="宋体" w:cs="宋体"/>
          <w:b/>
          <w:bCs/>
          <w:kern w:val="0"/>
          <w:sz w:val="24"/>
          <w:szCs w:val="21"/>
          <w:highlight w:val="none"/>
        </w:rPr>
        <w:t>（格式自拟）</w:t>
      </w:r>
      <w:r>
        <w:rPr>
          <w:rFonts w:hint="eastAsia" w:ascii="宋体" w:hAnsi="宋体" w:cs="宋体"/>
          <w:sz w:val="24"/>
          <w:highlight w:val="none"/>
        </w:rPr>
        <w:t>。</w:t>
      </w:r>
    </w:p>
    <w:p>
      <w:pPr>
        <w:pStyle w:val="44"/>
        <w:spacing w:line="360" w:lineRule="auto"/>
        <w:ind w:firstLine="547" w:firstLineChars="228"/>
        <w:jc w:val="left"/>
        <w:rPr>
          <w:rFonts w:ascii="宋体" w:hAnsi="宋体" w:cs="宋体"/>
          <w:kern w:val="0"/>
          <w:sz w:val="24"/>
          <w:szCs w:val="21"/>
          <w:highlight w:val="none"/>
        </w:rPr>
      </w:pPr>
      <w:r>
        <w:rPr>
          <w:rFonts w:hint="eastAsia" w:ascii="宋体" w:hAnsi="宋体" w:cs="宋体"/>
          <w:kern w:val="0"/>
          <w:sz w:val="24"/>
          <w:szCs w:val="21"/>
          <w:highlight w:val="none"/>
        </w:rPr>
        <w:t>3、投标人认为需要提交的其他资料</w:t>
      </w:r>
      <w:r>
        <w:rPr>
          <w:rFonts w:hint="eastAsia" w:ascii="宋体" w:hAnsi="宋体" w:cs="宋体"/>
          <w:b/>
          <w:bCs/>
          <w:kern w:val="0"/>
          <w:sz w:val="24"/>
          <w:szCs w:val="21"/>
          <w:highlight w:val="none"/>
        </w:rPr>
        <w:t>（格式自拟）</w:t>
      </w:r>
      <w:r>
        <w:rPr>
          <w:rFonts w:hint="eastAsia" w:ascii="宋体" w:hAnsi="宋体" w:cs="宋体"/>
          <w:kern w:val="0"/>
          <w:sz w:val="24"/>
          <w:szCs w:val="21"/>
          <w:highlight w:val="none"/>
        </w:rPr>
        <w:t>。</w:t>
      </w:r>
    </w:p>
    <w:p>
      <w:pPr>
        <w:rPr>
          <w:highlight w:val="none"/>
        </w:rPr>
      </w:pPr>
    </w:p>
    <w:p>
      <w:pPr>
        <w:rPr>
          <w:highlight w:val="none"/>
        </w:rPr>
      </w:pPr>
    </w:p>
    <w:p>
      <w:pPr>
        <w:rPr>
          <w:highlight w:val="none"/>
        </w:rPr>
      </w:pPr>
    </w:p>
    <w:sectPr>
      <w:pgSz w:w="11906" w:h="16838"/>
      <w:pgMar w:top="1610" w:right="1610" w:bottom="1610" w:left="16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7F" w:usb3="00000000" w:csb0="203F01FF" w:csb1="D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4008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20"/>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left"/>
    </w:pPr>
    <w:r>
      <w:rPr>
        <w:rFonts w:hint="eastAsia"/>
      </w:rPr>
      <w:t xml:space="preserve">中吉国际项目管理有限公司                       </w:t>
    </w:r>
    <w:r>
      <w:rPr>
        <w:rFonts w:hint="eastAsia"/>
        <w:lang w:val="en-US" w:eastAsia="zh-CN"/>
      </w:rPr>
      <w:t xml:space="preserve">    </w:t>
    </w:r>
    <w:r>
      <w:rPr>
        <w:rFonts w:hint="eastAsia"/>
      </w:rPr>
      <w:t xml:space="preserve">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hMzU3N2ZlOWM3ODNlMzExY2MwOTFkNDZjMjMzYTkifQ=="/>
  </w:docVars>
  <w:rsids>
    <w:rsidRoot w:val="00832BD0"/>
    <w:rsid w:val="00002DEB"/>
    <w:rsid w:val="00006D5E"/>
    <w:rsid w:val="00021245"/>
    <w:rsid w:val="00042463"/>
    <w:rsid w:val="0005127C"/>
    <w:rsid w:val="00051C05"/>
    <w:rsid w:val="00072E70"/>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42F5A"/>
    <w:rsid w:val="00247507"/>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95B6A"/>
    <w:rsid w:val="004A104A"/>
    <w:rsid w:val="004A3B11"/>
    <w:rsid w:val="004A6A3C"/>
    <w:rsid w:val="004A7C43"/>
    <w:rsid w:val="004D4E1C"/>
    <w:rsid w:val="00501BDA"/>
    <w:rsid w:val="00503019"/>
    <w:rsid w:val="005268E5"/>
    <w:rsid w:val="005409C7"/>
    <w:rsid w:val="0054352B"/>
    <w:rsid w:val="00552CF2"/>
    <w:rsid w:val="005741E5"/>
    <w:rsid w:val="0058219D"/>
    <w:rsid w:val="0058317D"/>
    <w:rsid w:val="005A0FB6"/>
    <w:rsid w:val="005A49F5"/>
    <w:rsid w:val="005B51FC"/>
    <w:rsid w:val="005C0757"/>
    <w:rsid w:val="005C1185"/>
    <w:rsid w:val="005D2C6C"/>
    <w:rsid w:val="005E1A47"/>
    <w:rsid w:val="005E25D2"/>
    <w:rsid w:val="005F3C8B"/>
    <w:rsid w:val="006073B0"/>
    <w:rsid w:val="00624798"/>
    <w:rsid w:val="006409BC"/>
    <w:rsid w:val="00662768"/>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778"/>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524A6"/>
    <w:rsid w:val="00B71B32"/>
    <w:rsid w:val="00B7645C"/>
    <w:rsid w:val="00B9020C"/>
    <w:rsid w:val="00BA1F64"/>
    <w:rsid w:val="00BB3B09"/>
    <w:rsid w:val="00BD1C2E"/>
    <w:rsid w:val="00BD3419"/>
    <w:rsid w:val="00BD4ECE"/>
    <w:rsid w:val="00C00595"/>
    <w:rsid w:val="00C02334"/>
    <w:rsid w:val="00C04C41"/>
    <w:rsid w:val="00C05D67"/>
    <w:rsid w:val="00C071B0"/>
    <w:rsid w:val="00C13A44"/>
    <w:rsid w:val="00C3747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E43C3"/>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1230F2A"/>
    <w:rsid w:val="029E063F"/>
    <w:rsid w:val="02B55427"/>
    <w:rsid w:val="02C665C5"/>
    <w:rsid w:val="030F0650"/>
    <w:rsid w:val="033015AD"/>
    <w:rsid w:val="044D6D83"/>
    <w:rsid w:val="050213DD"/>
    <w:rsid w:val="05C32E86"/>
    <w:rsid w:val="061E65E2"/>
    <w:rsid w:val="0690138F"/>
    <w:rsid w:val="084560A8"/>
    <w:rsid w:val="08896BA5"/>
    <w:rsid w:val="094E08FF"/>
    <w:rsid w:val="0979652C"/>
    <w:rsid w:val="098B240C"/>
    <w:rsid w:val="0A137DAF"/>
    <w:rsid w:val="0A5371A2"/>
    <w:rsid w:val="0B4A5422"/>
    <w:rsid w:val="0BA90C1F"/>
    <w:rsid w:val="0BE52824"/>
    <w:rsid w:val="0C1D1AFC"/>
    <w:rsid w:val="0C272694"/>
    <w:rsid w:val="0D0606D1"/>
    <w:rsid w:val="0E453288"/>
    <w:rsid w:val="0F2B7E3D"/>
    <w:rsid w:val="0F4A0448"/>
    <w:rsid w:val="10267E38"/>
    <w:rsid w:val="10C0767E"/>
    <w:rsid w:val="10F70F5E"/>
    <w:rsid w:val="11313685"/>
    <w:rsid w:val="11B952F3"/>
    <w:rsid w:val="122C07A2"/>
    <w:rsid w:val="128D6FC9"/>
    <w:rsid w:val="13C930A9"/>
    <w:rsid w:val="164A6673"/>
    <w:rsid w:val="17C02DE5"/>
    <w:rsid w:val="18F252DA"/>
    <w:rsid w:val="192B464D"/>
    <w:rsid w:val="1A045493"/>
    <w:rsid w:val="1A4408B5"/>
    <w:rsid w:val="1AA86917"/>
    <w:rsid w:val="1B4A3236"/>
    <w:rsid w:val="1B6A434C"/>
    <w:rsid w:val="1B6C00C4"/>
    <w:rsid w:val="1B97700F"/>
    <w:rsid w:val="1CF93DCA"/>
    <w:rsid w:val="1DEF2F57"/>
    <w:rsid w:val="1E310009"/>
    <w:rsid w:val="1E532F18"/>
    <w:rsid w:val="1E727D04"/>
    <w:rsid w:val="1EA14349"/>
    <w:rsid w:val="1F0F163B"/>
    <w:rsid w:val="20D0085E"/>
    <w:rsid w:val="215D487C"/>
    <w:rsid w:val="21DC5877"/>
    <w:rsid w:val="21F9093D"/>
    <w:rsid w:val="22417751"/>
    <w:rsid w:val="22496D4C"/>
    <w:rsid w:val="22C04851"/>
    <w:rsid w:val="22FB3E51"/>
    <w:rsid w:val="23E34C9B"/>
    <w:rsid w:val="24B57D8C"/>
    <w:rsid w:val="24D77023"/>
    <w:rsid w:val="25247077"/>
    <w:rsid w:val="25467199"/>
    <w:rsid w:val="26231BA4"/>
    <w:rsid w:val="27683210"/>
    <w:rsid w:val="27D67089"/>
    <w:rsid w:val="27F751B9"/>
    <w:rsid w:val="281F73A4"/>
    <w:rsid w:val="28810F26"/>
    <w:rsid w:val="28855035"/>
    <w:rsid w:val="28D71ED6"/>
    <w:rsid w:val="28E07D0E"/>
    <w:rsid w:val="294F2DD3"/>
    <w:rsid w:val="29534C78"/>
    <w:rsid w:val="29556CF3"/>
    <w:rsid w:val="2B5B6D3D"/>
    <w:rsid w:val="2C1874AC"/>
    <w:rsid w:val="2C277B50"/>
    <w:rsid w:val="2C7719FA"/>
    <w:rsid w:val="2CCA4099"/>
    <w:rsid w:val="2D0B5D4B"/>
    <w:rsid w:val="2DEC05FC"/>
    <w:rsid w:val="2DFE7240"/>
    <w:rsid w:val="2E074870"/>
    <w:rsid w:val="2F04062A"/>
    <w:rsid w:val="2F51458C"/>
    <w:rsid w:val="2F910672"/>
    <w:rsid w:val="2FA30C55"/>
    <w:rsid w:val="304F572C"/>
    <w:rsid w:val="320E3234"/>
    <w:rsid w:val="32332F7E"/>
    <w:rsid w:val="32634339"/>
    <w:rsid w:val="32B26F60"/>
    <w:rsid w:val="337363CA"/>
    <w:rsid w:val="337C7F5C"/>
    <w:rsid w:val="33BD164C"/>
    <w:rsid w:val="33C65D6B"/>
    <w:rsid w:val="349917DF"/>
    <w:rsid w:val="34B710DC"/>
    <w:rsid w:val="356A12DA"/>
    <w:rsid w:val="35937A3F"/>
    <w:rsid w:val="368F6CAC"/>
    <w:rsid w:val="36FF4C08"/>
    <w:rsid w:val="37B57669"/>
    <w:rsid w:val="37DC7025"/>
    <w:rsid w:val="38331CFE"/>
    <w:rsid w:val="389E5045"/>
    <w:rsid w:val="3983569C"/>
    <w:rsid w:val="39E75B2D"/>
    <w:rsid w:val="3B0D69E5"/>
    <w:rsid w:val="3C7921E9"/>
    <w:rsid w:val="3CC2593E"/>
    <w:rsid w:val="3D0A7931"/>
    <w:rsid w:val="3D181C2D"/>
    <w:rsid w:val="3D3A7C13"/>
    <w:rsid w:val="3D654BFB"/>
    <w:rsid w:val="3D962014"/>
    <w:rsid w:val="3DC752E5"/>
    <w:rsid w:val="3DD63C16"/>
    <w:rsid w:val="3DF2449B"/>
    <w:rsid w:val="3E1A3557"/>
    <w:rsid w:val="3F84431C"/>
    <w:rsid w:val="404F34F0"/>
    <w:rsid w:val="41EC0D67"/>
    <w:rsid w:val="42F53FE0"/>
    <w:rsid w:val="42F57C79"/>
    <w:rsid w:val="435D1B03"/>
    <w:rsid w:val="43830FB6"/>
    <w:rsid w:val="44A24F22"/>
    <w:rsid w:val="454C0423"/>
    <w:rsid w:val="46E70A10"/>
    <w:rsid w:val="47615C57"/>
    <w:rsid w:val="479152B7"/>
    <w:rsid w:val="47E30E5E"/>
    <w:rsid w:val="47EA5C92"/>
    <w:rsid w:val="48445E95"/>
    <w:rsid w:val="48763A1A"/>
    <w:rsid w:val="48E44E8E"/>
    <w:rsid w:val="49272E24"/>
    <w:rsid w:val="4938307D"/>
    <w:rsid w:val="49A71D17"/>
    <w:rsid w:val="49AB1508"/>
    <w:rsid w:val="4A734632"/>
    <w:rsid w:val="4B124205"/>
    <w:rsid w:val="4C03753D"/>
    <w:rsid w:val="4C2B4A2A"/>
    <w:rsid w:val="4C7C0815"/>
    <w:rsid w:val="4D0B5735"/>
    <w:rsid w:val="4D53309F"/>
    <w:rsid w:val="4D550F1B"/>
    <w:rsid w:val="4D5D520F"/>
    <w:rsid w:val="4DD5729C"/>
    <w:rsid w:val="4DE05162"/>
    <w:rsid w:val="50306AAF"/>
    <w:rsid w:val="50E90793"/>
    <w:rsid w:val="51C500E6"/>
    <w:rsid w:val="51D269B3"/>
    <w:rsid w:val="52453C23"/>
    <w:rsid w:val="52970B83"/>
    <w:rsid w:val="52BB6C5F"/>
    <w:rsid w:val="52C17DFF"/>
    <w:rsid w:val="52DC0984"/>
    <w:rsid w:val="53704536"/>
    <w:rsid w:val="53DF5F6C"/>
    <w:rsid w:val="547C3DF0"/>
    <w:rsid w:val="56A8574D"/>
    <w:rsid w:val="590217EA"/>
    <w:rsid w:val="593110D8"/>
    <w:rsid w:val="5A581238"/>
    <w:rsid w:val="5AD7633B"/>
    <w:rsid w:val="5BFE3A0B"/>
    <w:rsid w:val="5C3362F5"/>
    <w:rsid w:val="5CA60D7A"/>
    <w:rsid w:val="5D435705"/>
    <w:rsid w:val="5D6B1282"/>
    <w:rsid w:val="5E927454"/>
    <w:rsid w:val="5EA0662A"/>
    <w:rsid w:val="5EAE7678"/>
    <w:rsid w:val="5EBE0C2A"/>
    <w:rsid w:val="5ECC7AFE"/>
    <w:rsid w:val="5EFB79B3"/>
    <w:rsid w:val="5F627325"/>
    <w:rsid w:val="5F8B5C0B"/>
    <w:rsid w:val="5FEE2E84"/>
    <w:rsid w:val="60437D20"/>
    <w:rsid w:val="606E5CB4"/>
    <w:rsid w:val="609129BF"/>
    <w:rsid w:val="60B8658C"/>
    <w:rsid w:val="61563C3E"/>
    <w:rsid w:val="61F04078"/>
    <w:rsid w:val="64C36C01"/>
    <w:rsid w:val="65CE6852"/>
    <w:rsid w:val="65E51E23"/>
    <w:rsid w:val="6609788A"/>
    <w:rsid w:val="660D3E55"/>
    <w:rsid w:val="666D0940"/>
    <w:rsid w:val="668D4017"/>
    <w:rsid w:val="66DC1BBD"/>
    <w:rsid w:val="66E0119D"/>
    <w:rsid w:val="676A4036"/>
    <w:rsid w:val="678F5467"/>
    <w:rsid w:val="67DE00D5"/>
    <w:rsid w:val="67E84ECC"/>
    <w:rsid w:val="686765C5"/>
    <w:rsid w:val="68C218BB"/>
    <w:rsid w:val="69184B05"/>
    <w:rsid w:val="69496739"/>
    <w:rsid w:val="69A55889"/>
    <w:rsid w:val="6A553938"/>
    <w:rsid w:val="6A9D01A3"/>
    <w:rsid w:val="6CC263B6"/>
    <w:rsid w:val="6CDF30F3"/>
    <w:rsid w:val="6F131AC6"/>
    <w:rsid w:val="6F6D4987"/>
    <w:rsid w:val="6FE03A7E"/>
    <w:rsid w:val="700E441B"/>
    <w:rsid w:val="708604AF"/>
    <w:rsid w:val="70CF71A0"/>
    <w:rsid w:val="70F11993"/>
    <w:rsid w:val="71157A1B"/>
    <w:rsid w:val="71F12C75"/>
    <w:rsid w:val="726D1B2C"/>
    <w:rsid w:val="72B117AE"/>
    <w:rsid w:val="72BC2631"/>
    <w:rsid w:val="735772D4"/>
    <w:rsid w:val="73B246E9"/>
    <w:rsid w:val="73BE089F"/>
    <w:rsid w:val="756024C8"/>
    <w:rsid w:val="763B3A90"/>
    <w:rsid w:val="767F6B9B"/>
    <w:rsid w:val="76D20340"/>
    <w:rsid w:val="76D61494"/>
    <w:rsid w:val="76DC7B92"/>
    <w:rsid w:val="7750356B"/>
    <w:rsid w:val="78D677D9"/>
    <w:rsid w:val="78F9553C"/>
    <w:rsid w:val="79336CA0"/>
    <w:rsid w:val="7A1A4B4D"/>
    <w:rsid w:val="7AB0585B"/>
    <w:rsid w:val="7AC2141A"/>
    <w:rsid w:val="7B1810A1"/>
    <w:rsid w:val="7B25086A"/>
    <w:rsid w:val="7B67046C"/>
    <w:rsid w:val="7BDD358D"/>
    <w:rsid w:val="7BF647DF"/>
    <w:rsid w:val="7C246D74"/>
    <w:rsid w:val="7CA02B3A"/>
    <w:rsid w:val="7DB63F5A"/>
    <w:rsid w:val="7E6D35EB"/>
    <w:rsid w:val="7EA073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40"/>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42"/>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5">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6">
    <w:name w:val="toc 7"/>
    <w:basedOn w:val="1"/>
    <w:next w:val="1"/>
    <w:unhideWhenUsed/>
    <w:qFormat/>
    <w:uiPriority w:val="39"/>
    <w:pPr>
      <w:ind w:left="1260"/>
      <w:jc w:val="left"/>
    </w:pPr>
    <w:rPr>
      <w:rFonts w:asciiTheme="minorHAnsi" w:hAnsiTheme="minorHAnsi" w:cstheme="minorHAnsi"/>
      <w:sz w:val="18"/>
      <w:szCs w:val="18"/>
    </w:rPr>
  </w:style>
  <w:style w:type="paragraph" w:styleId="7">
    <w:name w:val="Normal Indent"/>
    <w:basedOn w:val="1"/>
    <w:link w:val="43"/>
    <w:qFormat/>
    <w:uiPriority w:val="0"/>
    <w:pPr>
      <w:ind w:firstLine="420"/>
    </w:pPr>
    <w:rPr>
      <w:rFonts w:ascii="Arial Unicode MS" w:hAnsi="Arial Unicode MS" w:eastAsia="仿宋_GB2312"/>
      <w:sz w:val="24"/>
      <w:szCs w:val="20"/>
    </w:rPr>
  </w:style>
  <w:style w:type="paragraph" w:styleId="8">
    <w:name w:val="Document Map"/>
    <w:basedOn w:val="1"/>
    <w:link w:val="41"/>
    <w:semiHidden/>
    <w:unhideWhenUsed/>
    <w:qFormat/>
    <w:uiPriority w:val="99"/>
    <w:rPr>
      <w:rFonts w:ascii="宋体" w:eastAsia="宋体"/>
      <w:sz w:val="18"/>
      <w:szCs w:val="18"/>
    </w:rPr>
  </w:style>
  <w:style w:type="paragraph" w:styleId="9">
    <w:name w:val="annotation text"/>
    <w:basedOn w:val="1"/>
    <w:next w:val="10"/>
    <w:link w:val="51"/>
    <w:unhideWhenUsed/>
    <w:qFormat/>
    <w:uiPriority w:val="99"/>
    <w:pPr>
      <w:jc w:val="left"/>
    </w:pPr>
  </w:style>
  <w:style w:type="paragraph" w:styleId="10">
    <w:name w:val="toc 5"/>
    <w:basedOn w:val="1"/>
    <w:next w:val="1"/>
    <w:unhideWhenUsed/>
    <w:qFormat/>
    <w:uiPriority w:val="39"/>
    <w:pPr>
      <w:ind w:left="840"/>
      <w:jc w:val="left"/>
    </w:pPr>
    <w:rPr>
      <w:rFonts w:asciiTheme="minorHAnsi" w:hAnsiTheme="minorHAnsi" w:cstheme="minorHAnsi"/>
      <w:sz w:val="18"/>
      <w:szCs w:val="18"/>
    </w:rPr>
  </w:style>
  <w:style w:type="paragraph" w:styleId="11">
    <w:name w:val="Body Text"/>
    <w:basedOn w:val="1"/>
    <w:next w:val="12"/>
    <w:link w:val="39"/>
    <w:qFormat/>
    <w:uiPriority w:val="0"/>
    <w:pPr>
      <w:widowControl/>
      <w:spacing w:after="120"/>
      <w:jc w:val="left"/>
    </w:pPr>
    <w:rPr>
      <w:rFonts w:ascii="Times New Roman" w:hAnsi="Times New Roman" w:eastAsia="宋体" w:cstheme="minorBidi"/>
    </w:rPr>
  </w:style>
  <w:style w:type="paragraph" w:styleId="12">
    <w:name w:val="Body Text First Indent"/>
    <w:basedOn w:val="11"/>
    <w:next w:val="13"/>
    <w:qFormat/>
    <w:uiPriority w:val="0"/>
    <w:pPr>
      <w:widowControl w:val="0"/>
      <w:adjustRightInd w:val="0"/>
      <w:spacing w:after="0" w:line="312" w:lineRule="auto"/>
      <w:ind w:firstLine="567"/>
      <w:jc w:val="both"/>
      <w:textAlignment w:val="baseline"/>
    </w:pPr>
    <w:rPr>
      <w:sz w:val="28"/>
    </w:rPr>
  </w:style>
  <w:style w:type="paragraph" w:styleId="13">
    <w:name w:val="toc 6"/>
    <w:basedOn w:val="1"/>
    <w:next w:val="1"/>
    <w:unhideWhenUsed/>
    <w:qFormat/>
    <w:uiPriority w:val="39"/>
    <w:pPr>
      <w:ind w:left="1050"/>
      <w:jc w:val="left"/>
    </w:pPr>
    <w:rPr>
      <w:rFonts w:asciiTheme="minorHAnsi" w:hAnsiTheme="minorHAnsi" w:cstheme="minorHAnsi"/>
      <w:sz w:val="18"/>
      <w:szCs w:val="18"/>
    </w:rPr>
  </w:style>
  <w:style w:type="paragraph" w:styleId="14">
    <w:name w:val="Body Text Indent"/>
    <w:basedOn w:val="1"/>
    <w:next w:val="15"/>
    <w:qFormat/>
    <w:uiPriority w:val="0"/>
    <w:pPr>
      <w:spacing w:line="440" w:lineRule="exact"/>
      <w:ind w:firstLine="560" w:firstLineChars="200"/>
    </w:pPr>
    <w:rPr>
      <w:rFonts w:ascii="Times New Roman" w:hAnsi="Times New Roman"/>
      <w:sz w:val="24"/>
      <w:szCs w:val="24"/>
    </w:rPr>
  </w:style>
  <w:style w:type="paragraph" w:styleId="15">
    <w:name w:val="envelope return"/>
    <w:basedOn w:val="1"/>
    <w:qFormat/>
    <w:uiPriority w:val="99"/>
    <w:rPr>
      <w:rFonts w:ascii="Arial" w:hAnsi="Arial"/>
    </w:rPr>
  </w:style>
  <w:style w:type="paragraph" w:styleId="16">
    <w:name w:val="toc 3"/>
    <w:basedOn w:val="1"/>
    <w:next w:val="1"/>
    <w:unhideWhenUsed/>
    <w:qFormat/>
    <w:uiPriority w:val="39"/>
    <w:pPr>
      <w:ind w:left="420"/>
      <w:jc w:val="left"/>
    </w:pPr>
    <w:rPr>
      <w:rFonts w:asciiTheme="minorHAnsi" w:hAnsiTheme="minorHAnsi" w:cstheme="minorHAnsi"/>
      <w:i/>
      <w:iCs/>
      <w:sz w:val="20"/>
      <w:szCs w:val="20"/>
    </w:rPr>
  </w:style>
  <w:style w:type="paragraph" w:styleId="17">
    <w:name w:val="Plain Text"/>
    <w:basedOn w:val="1"/>
    <w:next w:val="2"/>
    <w:qFormat/>
    <w:uiPriority w:val="0"/>
    <w:rPr>
      <w:rFonts w:ascii="宋体" w:hAnsi="Courier New"/>
    </w:rPr>
  </w:style>
  <w:style w:type="paragraph" w:styleId="18">
    <w:name w:val="toc 8"/>
    <w:basedOn w:val="1"/>
    <w:next w:val="1"/>
    <w:unhideWhenUsed/>
    <w:qFormat/>
    <w:uiPriority w:val="39"/>
    <w:pPr>
      <w:ind w:left="1470"/>
      <w:jc w:val="left"/>
    </w:pPr>
    <w:rPr>
      <w:rFonts w:asciiTheme="minorHAnsi" w:hAnsiTheme="minorHAnsi" w:cstheme="minorHAnsi"/>
      <w:sz w:val="18"/>
      <w:szCs w:val="18"/>
    </w:rPr>
  </w:style>
  <w:style w:type="paragraph" w:styleId="19">
    <w:name w:val="Balloon Text"/>
    <w:basedOn w:val="1"/>
    <w:link w:val="37"/>
    <w:semiHidden/>
    <w:unhideWhenUsed/>
    <w:qFormat/>
    <w:uiPriority w:val="99"/>
    <w:rPr>
      <w:rFonts w:asciiTheme="minorHAnsi" w:hAnsiTheme="minorHAnsi" w:eastAsiaTheme="minorEastAsia" w:cstheme="minorBidi"/>
      <w:sz w:val="18"/>
      <w:szCs w:val="18"/>
    </w:rPr>
  </w:style>
  <w:style w:type="paragraph" w:styleId="20">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3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2">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3">
    <w:name w:val="toc 4"/>
    <w:basedOn w:val="1"/>
    <w:next w:val="1"/>
    <w:unhideWhenUsed/>
    <w:qFormat/>
    <w:uiPriority w:val="39"/>
    <w:pPr>
      <w:ind w:left="630"/>
      <w:jc w:val="left"/>
    </w:pPr>
    <w:rPr>
      <w:rFonts w:asciiTheme="minorHAnsi" w:hAnsiTheme="minorHAnsi" w:cstheme="minorHAnsi"/>
      <w:sz w:val="18"/>
      <w:szCs w:val="18"/>
    </w:rPr>
  </w:style>
  <w:style w:type="paragraph" w:styleId="24">
    <w:name w:val="table of figures"/>
    <w:basedOn w:val="1"/>
    <w:next w:val="1"/>
    <w:unhideWhenUsed/>
    <w:qFormat/>
    <w:uiPriority w:val="99"/>
    <w:pPr>
      <w:ind w:left="200" w:leftChars="200" w:hanging="200" w:hangingChars="200"/>
    </w:pPr>
  </w:style>
  <w:style w:type="paragraph" w:styleId="25">
    <w:name w:val="toc 2"/>
    <w:basedOn w:val="1"/>
    <w:next w:val="1"/>
    <w:qFormat/>
    <w:uiPriority w:val="39"/>
    <w:pPr>
      <w:ind w:left="210"/>
      <w:jc w:val="left"/>
    </w:pPr>
    <w:rPr>
      <w:rFonts w:asciiTheme="minorHAnsi" w:hAnsiTheme="minorHAnsi" w:cstheme="minorHAnsi"/>
      <w:smallCaps/>
      <w:sz w:val="20"/>
      <w:szCs w:val="20"/>
    </w:rPr>
  </w:style>
  <w:style w:type="paragraph" w:styleId="26">
    <w:name w:val="toc 9"/>
    <w:basedOn w:val="1"/>
    <w:next w:val="1"/>
    <w:unhideWhenUsed/>
    <w:qFormat/>
    <w:uiPriority w:val="39"/>
    <w:pPr>
      <w:ind w:left="1680"/>
      <w:jc w:val="left"/>
    </w:pPr>
    <w:rPr>
      <w:rFonts w:asciiTheme="minorHAnsi" w:hAnsiTheme="minorHAnsi" w:cstheme="minorHAnsi"/>
      <w:sz w:val="18"/>
      <w:szCs w:val="18"/>
    </w:rPr>
  </w:style>
  <w:style w:type="paragraph" w:styleId="27">
    <w:name w:val="Body Text 2"/>
    <w:basedOn w:val="1"/>
    <w:next w:val="11"/>
    <w:qFormat/>
    <w:uiPriority w:val="0"/>
    <w:pPr>
      <w:spacing w:line="360" w:lineRule="auto"/>
    </w:pPr>
  </w:style>
  <w:style w:type="paragraph" w:styleId="28">
    <w:name w:val="annotation subject"/>
    <w:basedOn w:val="9"/>
    <w:next w:val="9"/>
    <w:link w:val="52"/>
    <w:semiHidden/>
    <w:unhideWhenUsed/>
    <w:qFormat/>
    <w:uiPriority w:val="99"/>
    <w:rPr>
      <w:b/>
      <w:bCs/>
    </w:rPr>
  </w:style>
  <w:style w:type="paragraph" w:styleId="29">
    <w:name w:val="Body Text First Indent 2"/>
    <w:basedOn w:val="14"/>
    <w:qFormat/>
    <w:uiPriority w:val="0"/>
    <w:pPr>
      <w:ind w:firstLine="420"/>
    </w:pPr>
    <w:rPr>
      <w:rFonts w:ascii="Calibri" w:hAnsi="Calibri"/>
      <w:szCs w:val="20"/>
    </w:r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Hyperlink"/>
    <w:basedOn w:val="32"/>
    <w:qFormat/>
    <w:uiPriority w:val="99"/>
    <w:rPr>
      <w:rFonts w:cs="Times New Roman"/>
      <w:color w:val="0000FF"/>
      <w:u w:val="single"/>
    </w:rPr>
  </w:style>
  <w:style w:type="character" w:styleId="34">
    <w:name w:val="annotation reference"/>
    <w:basedOn w:val="32"/>
    <w:semiHidden/>
    <w:unhideWhenUsed/>
    <w:qFormat/>
    <w:uiPriority w:val="99"/>
    <w:rPr>
      <w:sz w:val="21"/>
      <w:szCs w:val="21"/>
    </w:rPr>
  </w:style>
  <w:style w:type="character" w:customStyle="1" w:styleId="35">
    <w:name w:val="页眉 字符"/>
    <w:basedOn w:val="32"/>
    <w:link w:val="21"/>
    <w:qFormat/>
    <w:uiPriority w:val="99"/>
    <w:rPr>
      <w:sz w:val="18"/>
      <w:szCs w:val="18"/>
    </w:rPr>
  </w:style>
  <w:style w:type="character" w:customStyle="1" w:styleId="36">
    <w:name w:val="页脚 字符"/>
    <w:basedOn w:val="32"/>
    <w:link w:val="20"/>
    <w:qFormat/>
    <w:uiPriority w:val="99"/>
    <w:rPr>
      <w:sz w:val="18"/>
      <w:szCs w:val="18"/>
    </w:rPr>
  </w:style>
  <w:style w:type="character" w:customStyle="1" w:styleId="37">
    <w:name w:val="批注框文本 字符"/>
    <w:basedOn w:val="32"/>
    <w:link w:val="19"/>
    <w:semiHidden/>
    <w:qFormat/>
    <w:uiPriority w:val="99"/>
    <w:rPr>
      <w:sz w:val="18"/>
      <w:szCs w:val="18"/>
    </w:rPr>
  </w:style>
  <w:style w:type="character" w:customStyle="1" w:styleId="38">
    <w:name w:val="正文文本 Char"/>
    <w:qFormat/>
    <w:uiPriority w:val="0"/>
    <w:rPr>
      <w:rFonts w:ascii="Times New Roman" w:hAnsi="Times New Roman" w:eastAsia="宋体"/>
    </w:rPr>
  </w:style>
  <w:style w:type="character" w:customStyle="1" w:styleId="39">
    <w:name w:val="正文文本 字符"/>
    <w:basedOn w:val="32"/>
    <w:link w:val="11"/>
    <w:semiHidden/>
    <w:qFormat/>
    <w:uiPriority w:val="99"/>
    <w:rPr>
      <w:rFonts w:ascii="等线" w:hAnsi="等线" w:eastAsia="等线" w:cs="Times New Roman"/>
    </w:rPr>
  </w:style>
  <w:style w:type="character" w:customStyle="1" w:styleId="40">
    <w:name w:val="标题 1 字符"/>
    <w:basedOn w:val="32"/>
    <w:link w:val="3"/>
    <w:qFormat/>
    <w:uiPriority w:val="0"/>
    <w:rPr>
      <w:rFonts w:ascii="Times New Roman" w:hAnsi="Times New Roman" w:eastAsia="宋体" w:cs="Times New Roman"/>
      <w:b/>
      <w:kern w:val="44"/>
      <w:sz w:val="24"/>
      <w:szCs w:val="20"/>
    </w:rPr>
  </w:style>
  <w:style w:type="character" w:customStyle="1" w:styleId="41">
    <w:name w:val="文档结构图 字符"/>
    <w:basedOn w:val="32"/>
    <w:link w:val="8"/>
    <w:semiHidden/>
    <w:qFormat/>
    <w:uiPriority w:val="99"/>
    <w:rPr>
      <w:rFonts w:ascii="宋体" w:hAnsi="等线" w:eastAsia="宋体" w:cs="Times New Roman"/>
      <w:sz w:val="18"/>
      <w:szCs w:val="18"/>
    </w:rPr>
  </w:style>
  <w:style w:type="character" w:customStyle="1" w:styleId="42">
    <w:name w:val="标题 2 字符"/>
    <w:basedOn w:val="32"/>
    <w:link w:val="4"/>
    <w:semiHidden/>
    <w:qFormat/>
    <w:uiPriority w:val="9"/>
    <w:rPr>
      <w:rFonts w:asciiTheme="majorHAnsi" w:hAnsiTheme="majorHAnsi" w:eastAsiaTheme="majorEastAsia" w:cstheme="majorBidi"/>
      <w:b/>
      <w:bCs/>
      <w:sz w:val="32"/>
      <w:szCs w:val="32"/>
    </w:rPr>
  </w:style>
  <w:style w:type="character" w:customStyle="1" w:styleId="43">
    <w:name w:val="正文缩进 字符"/>
    <w:link w:val="7"/>
    <w:qFormat/>
    <w:locked/>
    <w:uiPriority w:val="0"/>
    <w:rPr>
      <w:rFonts w:ascii="Arial Unicode MS" w:hAnsi="Arial Unicode MS" w:eastAsia="仿宋_GB2312" w:cs="Times New Roman"/>
      <w:sz w:val="24"/>
      <w:szCs w:val="20"/>
    </w:rPr>
  </w:style>
  <w:style w:type="paragraph" w:customStyle="1" w:styleId="44">
    <w:name w:val="列出段落1"/>
    <w:basedOn w:val="1"/>
    <w:qFormat/>
    <w:uiPriority w:val="34"/>
    <w:pPr>
      <w:ind w:firstLine="420" w:firstLineChars="200"/>
    </w:pPr>
    <w:rPr>
      <w:rFonts w:ascii="Times New Roman" w:hAnsi="Times New Roman" w:eastAsia="宋体"/>
      <w:szCs w:val="24"/>
    </w:rPr>
  </w:style>
  <w:style w:type="character" w:customStyle="1" w:styleId="45">
    <w:name w:val="font31"/>
    <w:basedOn w:val="32"/>
    <w:qFormat/>
    <w:uiPriority w:val="0"/>
    <w:rPr>
      <w:rFonts w:hint="eastAsia" w:ascii="仿宋" w:hAnsi="仿宋" w:eastAsia="仿宋" w:cs="仿宋"/>
      <w:color w:val="000000"/>
      <w:sz w:val="28"/>
      <w:szCs w:val="28"/>
      <w:u w:val="none"/>
    </w:rPr>
  </w:style>
  <w:style w:type="paragraph" w:customStyle="1" w:styleId="46">
    <w:name w:val="正文2"/>
    <w:basedOn w:val="1"/>
    <w:qFormat/>
    <w:uiPriority w:val="0"/>
    <w:rPr>
      <w:rFonts w:ascii="Times New Roman" w:hAnsi="Times New Roman" w:eastAsia="仿宋"/>
      <w:color w:val="000000"/>
      <w:szCs w:val="21"/>
    </w:rPr>
  </w:style>
  <w:style w:type="character" w:customStyle="1" w:styleId="47">
    <w:name w:val="NormalCharacter"/>
    <w:qFormat/>
    <w:uiPriority w:val="0"/>
  </w:style>
  <w:style w:type="paragraph" w:customStyle="1" w:styleId="48">
    <w:name w:val="图"/>
    <w:basedOn w:val="1"/>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9">
    <w:name w:val="*正文"/>
    <w:basedOn w:val="1"/>
    <w:qFormat/>
    <w:uiPriority w:val="0"/>
    <w:pPr>
      <w:spacing w:line="360" w:lineRule="auto"/>
      <w:ind w:firstLine="200" w:firstLineChars="200"/>
    </w:pPr>
    <w:rPr>
      <w:rFonts w:ascii="宋体" w:hAnsi="宋体"/>
      <w:kern w:val="0"/>
      <w:sz w:val="22"/>
      <w:szCs w:val="24"/>
    </w:rPr>
  </w:style>
  <w:style w:type="paragraph" w:customStyle="1" w:styleId="50">
    <w:name w:val="修订1"/>
    <w:hidden/>
    <w:semiHidden/>
    <w:qFormat/>
    <w:uiPriority w:val="99"/>
    <w:rPr>
      <w:rFonts w:ascii="等线" w:hAnsi="等线" w:eastAsia="等线" w:cs="Times New Roman"/>
      <w:kern w:val="2"/>
      <w:sz w:val="21"/>
      <w:szCs w:val="22"/>
      <w:lang w:val="en-US" w:eastAsia="zh-CN" w:bidi="ar-SA"/>
    </w:rPr>
  </w:style>
  <w:style w:type="character" w:customStyle="1" w:styleId="51">
    <w:name w:val="批注文字 字符"/>
    <w:basedOn w:val="32"/>
    <w:link w:val="9"/>
    <w:qFormat/>
    <w:uiPriority w:val="99"/>
    <w:rPr>
      <w:rFonts w:eastAsia="等线"/>
      <w:kern w:val="2"/>
      <w:sz w:val="21"/>
      <w:szCs w:val="22"/>
    </w:rPr>
  </w:style>
  <w:style w:type="character" w:customStyle="1" w:styleId="52">
    <w:name w:val="批注主题 字符"/>
    <w:basedOn w:val="51"/>
    <w:link w:val="28"/>
    <w:semiHidden/>
    <w:qFormat/>
    <w:uiPriority w:val="99"/>
    <w:rPr>
      <w:rFonts w:eastAsia="等线"/>
      <w:b/>
      <w:bCs/>
      <w:kern w:val="2"/>
      <w:sz w:val="21"/>
      <w:szCs w:val="22"/>
    </w:rPr>
  </w:style>
  <w:style w:type="paragraph" w:customStyle="1" w:styleId="53">
    <w:name w:val="表格文字"/>
    <w:basedOn w:val="1"/>
    <w:next w:val="11"/>
    <w:qFormat/>
    <w:uiPriority w:val="0"/>
    <w:pPr>
      <w:widowControl/>
      <w:adjustRightInd w:val="0"/>
      <w:spacing w:line="420" w:lineRule="atLeast"/>
      <w:jc w:val="left"/>
      <w:textAlignment w:val="baseline"/>
    </w:pPr>
    <w:rPr>
      <w:rFonts w:ascii="Times New Roman" w:hAnsi="Times New Roman" w:eastAsia="宋体"/>
      <w:kern w:val="0"/>
      <w:szCs w:val="20"/>
    </w:rPr>
  </w:style>
  <w:style w:type="paragraph" w:styleId="54">
    <w:name w:val="List Paragraph"/>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27</Pages>
  <Words>10662</Words>
  <Characters>11243</Characters>
  <Lines>90</Lines>
  <Paragraphs>25</Paragraphs>
  <TotalTime>29</TotalTime>
  <ScaleCrop>false</ScaleCrop>
  <LinksUpToDate>false</LinksUpToDate>
  <CharactersWithSpaces>11524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2023-06-29T03:35:00Z</dcterms:created>
  <dc:creator>PC</dc:creator>
  <cp:lastModifiedBy>Amy</cp:lastModifiedBy>
  <cp:lastPrinted>2023-07-11T07:36:00Z</cp:lastPrinted>
  <dcterms:modified xsi:type="dcterms:W3CDTF">2023-09-15T08:44:10Z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CDF8171E70F2411B9DBF4761F65D3275_13</vt:lpwstr>
  </property>
</Properties>
</file>